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000000">
      <w:pPr>
        <w:widowControl/>
        <w:spacing w:line="240" w:lineRule="auto"/>
        <w:ind w:left="552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Приложение</w:t>
      </w:r>
    </w:p>
    <w:p w14:paraId="04000000">
      <w:pPr>
        <w:widowControl/>
        <w:spacing w:line="240" w:lineRule="auto"/>
        <w:ind w:left="5529"/>
        <w:contextualSpacing/>
        <w:jc w:val="both"/>
        <w:rPr>
          <w:rFonts w:hint="default" w:ascii="Times New Roman" w:hAnsi="Times New Roman" w:cs="Times New Roman"/>
          <w:sz w:val="28"/>
          <w:szCs w:val="28"/>
        </w:rPr>
      </w:pPr>
    </w:p>
    <w:p w14:paraId="05000000">
      <w:pPr>
        <w:widowControl/>
        <w:spacing w:line="240" w:lineRule="auto"/>
        <w:ind w:left="552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УТВЕРЖДЕНО</w:t>
      </w:r>
    </w:p>
    <w:p w14:paraId="06000000">
      <w:pPr>
        <w:widowControl/>
        <w:spacing w:line="240" w:lineRule="auto"/>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                                                                               решением Совета                       </w:t>
      </w:r>
    </w:p>
    <w:p w14:paraId="07000000">
      <w:pPr>
        <w:widowControl/>
        <w:spacing w:line="240" w:lineRule="auto"/>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                                                                               муниципального образования                                                                                                                                                       </w:t>
      </w:r>
      <w:r>
        <w:rPr>
          <w:rFonts w:hint="default" w:ascii="Times New Roman" w:hAnsi="Times New Roman" w:cs="Times New Roman"/>
          <w:sz w:val="28"/>
          <w:szCs w:val="28"/>
        </w:rPr>
        <w:tab/>
      </w:r>
      <w:r>
        <w:rPr>
          <w:rFonts w:hint="default" w:ascii="Times New Roman" w:hAnsi="Times New Roman" w:cs="Times New Roman"/>
          <w:sz w:val="28"/>
          <w:szCs w:val="28"/>
        </w:rPr>
        <w:tab/>
      </w:r>
      <w:r>
        <w:rPr>
          <w:rFonts w:hint="default" w:ascii="Times New Roman" w:hAnsi="Times New Roman" w:cs="Times New Roman"/>
          <w:sz w:val="28"/>
          <w:szCs w:val="28"/>
        </w:rPr>
        <w:tab/>
      </w:r>
      <w:r>
        <w:rPr>
          <w:rFonts w:hint="default" w:ascii="Times New Roman" w:hAnsi="Times New Roman" w:cs="Times New Roman"/>
          <w:sz w:val="28"/>
          <w:szCs w:val="28"/>
        </w:rPr>
        <w:tab/>
      </w:r>
      <w:r>
        <w:rPr>
          <w:rFonts w:hint="default" w:ascii="Times New Roman" w:hAnsi="Times New Roman" w:cs="Times New Roman"/>
          <w:sz w:val="28"/>
          <w:szCs w:val="28"/>
        </w:rPr>
        <w:tab/>
      </w:r>
      <w:r>
        <w:rPr>
          <w:rFonts w:hint="default" w:ascii="Times New Roman" w:hAnsi="Times New Roman" w:cs="Times New Roman"/>
          <w:sz w:val="28"/>
          <w:szCs w:val="28"/>
        </w:rPr>
        <w:tab/>
      </w:r>
      <w:r>
        <w:rPr>
          <w:rFonts w:hint="default" w:ascii="Times New Roman" w:hAnsi="Times New Roman" w:cs="Times New Roman"/>
          <w:sz w:val="28"/>
          <w:szCs w:val="28"/>
        </w:rPr>
        <w:tab/>
      </w:r>
      <w:r>
        <w:rPr>
          <w:rFonts w:hint="default" w:ascii="Times New Roman" w:hAnsi="Times New Roman" w:cs="Times New Roman"/>
          <w:sz w:val="28"/>
          <w:szCs w:val="28"/>
        </w:rPr>
        <w:t xml:space="preserve">        Ленинградский </w:t>
      </w:r>
    </w:p>
    <w:p w14:paraId="08000000">
      <w:pPr>
        <w:widowControl/>
        <w:spacing w:line="240" w:lineRule="auto"/>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                                                                               муниципальный округ </w:t>
      </w:r>
    </w:p>
    <w:p w14:paraId="09000000">
      <w:pPr>
        <w:widowControl/>
        <w:spacing w:line="240" w:lineRule="auto"/>
        <w:ind w:left="552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Краснодарского края </w:t>
      </w:r>
      <w:r>
        <w:rPr>
          <w:rFonts w:hint="default" w:ascii="Times New Roman" w:hAnsi="Times New Roman" w:cs="Times New Roman"/>
          <w:sz w:val="28"/>
          <w:szCs w:val="28"/>
        </w:rPr>
        <w:tab/>
      </w:r>
      <w:r>
        <w:rPr>
          <w:rFonts w:hint="default" w:ascii="Times New Roman" w:hAnsi="Times New Roman" w:cs="Times New Roman"/>
          <w:sz w:val="28"/>
          <w:szCs w:val="28"/>
        </w:rPr>
        <w:tab/>
      </w:r>
    </w:p>
    <w:p w14:paraId="0A000000">
      <w:pPr>
        <w:widowControl/>
        <w:spacing w:line="240" w:lineRule="auto"/>
        <w:ind w:left="5529"/>
        <w:contextualSpacing/>
        <w:jc w:val="both"/>
        <w:rPr>
          <w:rFonts w:hint="default" w:ascii="Times New Roman" w:hAnsi="Times New Roman" w:cs="Times New Roman"/>
          <w:sz w:val="28"/>
          <w:szCs w:val="28"/>
          <w:lang w:val="ru-RU"/>
        </w:rPr>
      </w:pPr>
      <w:r>
        <w:rPr>
          <w:rFonts w:hint="default" w:ascii="Times New Roman" w:hAnsi="Times New Roman" w:cs="Times New Roman"/>
          <w:sz w:val="28"/>
          <w:szCs w:val="28"/>
        </w:rPr>
        <w:t xml:space="preserve">от </w:t>
      </w:r>
      <w:r>
        <w:rPr>
          <w:rFonts w:hint="default" w:ascii="Times New Roman" w:hAnsi="Times New Roman" w:cs="Times New Roman"/>
          <w:sz w:val="28"/>
          <w:szCs w:val="28"/>
          <w:lang w:val="ru-RU"/>
        </w:rPr>
        <w:t xml:space="preserve">06.11.2025 г. </w:t>
      </w:r>
      <w:r>
        <w:rPr>
          <w:rFonts w:hint="default" w:ascii="Times New Roman" w:hAnsi="Times New Roman" w:cs="Times New Roman"/>
          <w:sz w:val="28"/>
          <w:szCs w:val="28"/>
        </w:rPr>
        <w:t xml:space="preserve">№ </w:t>
      </w:r>
      <w:r>
        <w:rPr>
          <w:rFonts w:hint="default" w:ascii="Times New Roman" w:hAnsi="Times New Roman" w:cs="Times New Roman"/>
          <w:sz w:val="28"/>
          <w:szCs w:val="28"/>
          <w:lang w:val="ru-RU"/>
        </w:rPr>
        <w:t>125</w:t>
      </w:r>
      <w:bookmarkStart w:id="1" w:name="_GoBack"/>
      <w:bookmarkEnd w:id="1"/>
    </w:p>
    <w:p w14:paraId="0B000000">
      <w:pPr>
        <w:widowControl/>
        <w:spacing w:line="240" w:lineRule="auto"/>
        <w:ind w:left="4820" w:hanging="5529"/>
        <w:contextualSpacing/>
        <w:jc w:val="both"/>
        <w:rPr>
          <w:rFonts w:hint="default" w:ascii="Times New Roman" w:hAnsi="Times New Roman" w:cs="Times New Roman"/>
          <w:sz w:val="28"/>
          <w:szCs w:val="28"/>
        </w:rPr>
      </w:pPr>
    </w:p>
    <w:p w14:paraId="0C000000">
      <w:pPr>
        <w:widowControl/>
        <w:spacing w:line="240" w:lineRule="auto"/>
        <w:ind w:left="552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«Приложение</w:t>
      </w:r>
    </w:p>
    <w:p w14:paraId="0D000000">
      <w:pPr>
        <w:widowControl/>
        <w:spacing w:line="240" w:lineRule="auto"/>
        <w:ind w:left="5529"/>
        <w:contextualSpacing/>
        <w:jc w:val="both"/>
        <w:rPr>
          <w:rFonts w:hint="default" w:ascii="Times New Roman" w:hAnsi="Times New Roman" w:cs="Times New Roman"/>
          <w:sz w:val="28"/>
          <w:szCs w:val="28"/>
        </w:rPr>
      </w:pPr>
    </w:p>
    <w:p w14:paraId="0E000000">
      <w:pPr>
        <w:widowControl/>
        <w:spacing w:line="240" w:lineRule="auto"/>
        <w:ind w:left="552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УТВЕРЖДЕНО</w:t>
      </w:r>
    </w:p>
    <w:p w14:paraId="0F000000">
      <w:pPr>
        <w:widowControl/>
        <w:spacing w:line="240" w:lineRule="auto"/>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                                                                               решением Совета                       </w:t>
      </w:r>
    </w:p>
    <w:p w14:paraId="10000000">
      <w:pPr>
        <w:widowControl/>
        <w:spacing w:line="240" w:lineRule="auto"/>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                                                                               муниципального образования                                                                                                                                                       </w:t>
      </w:r>
      <w:r>
        <w:rPr>
          <w:rFonts w:hint="default" w:ascii="Times New Roman" w:hAnsi="Times New Roman" w:cs="Times New Roman"/>
          <w:sz w:val="28"/>
          <w:szCs w:val="28"/>
        </w:rPr>
        <w:tab/>
      </w:r>
      <w:r>
        <w:rPr>
          <w:rFonts w:hint="default" w:ascii="Times New Roman" w:hAnsi="Times New Roman" w:cs="Times New Roman"/>
          <w:sz w:val="28"/>
          <w:szCs w:val="28"/>
        </w:rPr>
        <w:tab/>
      </w:r>
      <w:r>
        <w:rPr>
          <w:rFonts w:hint="default" w:ascii="Times New Roman" w:hAnsi="Times New Roman" w:cs="Times New Roman"/>
          <w:sz w:val="28"/>
          <w:szCs w:val="28"/>
        </w:rPr>
        <w:tab/>
      </w:r>
      <w:r>
        <w:rPr>
          <w:rFonts w:hint="default" w:ascii="Times New Roman" w:hAnsi="Times New Roman" w:cs="Times New Roman"/>
          <w:sz w:val="28"/>
          <w:szCs w:val="28"/>
        </w:rPr>
        <w:tab/>
      </w:r>
      <w:r>
        <w:rPr>
          <w:rFonts w:hint="default" w:ascii="Times New Roman" w:hAnsi="Times New Roman" w:cs="Times New Roman"/>
          <w:sz w:val="28"/>
          <w:szCs w:val="28"/>
        </w:rPr>
        <w:tab/>
      </w:r>
      <w:r>
        <w:rPr>
          <w:rFonts w:hint="default" w:ascii="Times New Roman" w:hAnsi="Times New Roman" w:cs="Times New Roman"/>
          <w:sz w:val="28"/>
          <w:szCs w:val="28"/>
        </w:rPr>
        <w:tab/>
      </w:r>
      <w:r>
        <w:rPr>
          <w:rFonts w:hint="default" w:ascii="Times New Roman" w:hAnsi="Times New Roman" w:cs="Times New Roman"/>
          <w:sz w:val="28"/>
          <w:szCs w:val="28"/>
        </w:rPr>
        <w:tab/>
      </w:r>
      <w:r>
        <w:rPr>
          <w:rFonts w:hint="default" w:ascii="Times New Roman" w:hAnsi="Times New Roman" w:cs="Times New Roman"/>
          <w:sz w:val="28"/>
          <w:szCs w:val="28"/>
        </w:rPr>
        <w:t xml:space="preserve">        Ленинградский </w:t>
      </w:r>
    </w:p>
    <w:p w14:paraId="11000000">
      <w:pPr>
        <w:widowControl/>
        <w:spacing w:line="240" w:lineRule="auto"/>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                                                                               муниципальный округ </w:t>
      </w:r>
    </w:p>
    <w:p w14:paraId="12000000">
      <w:pPr>
        <w:widowControl/>
        <w:spacing w:line="240" w:lineRule="auto"/>
        <w:ind w:left="552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Краснодарского края </w:t>
      </w:r>
      <w:r>
        <w:rPr>
          <w:rFonts w:hint="default" w:ascii="Times New Roman" w:hAnsi="Times New Roman" w:cs="Times New Roman"/>
          <w:sz w:val="28"/>
          <w:szCs w:val="28"/>
        </w:rPr>
        <w:tab/>
      </w:r>
      <w:r>
        <w:rPr>
          <w:rFonts w:hint="default" w:ascii="Times New Roman" w:hAnsi="Times New Roman" w:cs="Times New Roman"/>
          <w:sz w:val="28"/>
          <w:szCs w:val="28"/>
        </w:rPr>
        <w:tab/>
      </w:r>
    </w:p>
    <w:p w14:paraId="13000000">
      <w:pPr>
        <w:widowControl/>
        <w:spacing w:line="240" w:lineRule="auto"/>
        <w:ind w:left="552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от </w:t>
      </w:r>
      <w:r>
        <w:rPr>
          <w:rFonts w:hint="default" w:ascii="Times New Roman" w:hAnsi="Times New Roman" w:cs="Times New Roman"/>
          <w:sz w:val="28"/>
          <w:szCs w:val="28"/>
          <w:u w:val="none"/>
        </w:rPr>
        <w:t xml:space="preserve">24 апреля 2025 </w:t>
      </w:r>
      <w:r>
        <w:rPr>
          <w:rFonts w:hint="default" w:ascii="Times New Roman" w:hAnsi="Times New Roman" w:cs="Times New Roman"/>
          <w:sz w:val="28"/>
          <w:szCs w:val="28"/>
          <w:u w:val="none"/>
        </w:rPr>
        <w:t>г</w:t>
      </w:r>
      <w:r>
        <w:rPr>
          <w:rFonts w:hint="default" w:ascii="Times New Roman" w:hAnsi="Times New Roman" w:cs="Times New Roman"/>
          <w:sz w:val="28"/>
          <w:szCs w:val="28"/>
        </w:rPr>
        <w:t xml:space="preserve">.№ </w:t>
      </w:r>
      <w:r>
        <w:rPr>
          <w:rFonts w:hint="default" w:ascii="Times New Roman" w:hAnsi="Times New Roman" w:cs="Times New Roman"/>
          <w:sz w:val="28"/>
          <w:szCs w:val="28"/>
          <w:u w:val="none"/>
        </w:rPr>
        <w:t>52</w:t>
      </w:r>
      <w:r>
        <w:rPr>
          <w:rFonts w:hint="default" w:ascii="Times New Roman" w:hAnsi="Times New Roman" w:cs="Times New Roman"/>
          <w:sz w:val="28"/>
          <w:szCs w:val="28"/>
          <w:u w:val="none"/>
        </w:rPr>
        <w:tab/>
      </w:r>
      <w:r>
        <w:rPr>
          <w:rFonts w:hint="default" w:ascii="Times New Roman" w:hAnsi="Times New Roman" w:cs="Times New Roman"/>
          <w:sz w:val="28"/>
          <w:szCs w:val="28"/>
          <w:u w:val="single"/>
        </w:rPr>
        <w:t xml:space="preserve"> </w:t>
      </w:r>
    </w:p>
    <w:p w14:paraId="14000000">
      <w:pPr>
        <w:widowControl/>
        <w:contextualSpacing/>
        <w:jc w:val="both"/>
        <w:rPr>
          <w:rFonts w:hint="default" w:ascii="Times New Roman" w:hAnsi="Times New Roman" w:cs="Times New Roman"/>
          <w:sz w:val="28"/>
          <w:szCs w:val="28"/>
        </w:rPr>
      </w:pPr>
    </w:p>
    <w:p w14:paraId="15000000">
      <w:pPr>
        <w:widowControl/>
        <w:tabs>
          <w:tab w:val="left" w:pos="0"/>
        </w:tabs>
        <w:contextualSpacing/>
        <w:jc w:val="both"/>
        <w:rPr>
          <w:rFonts w:hint="default" w:ascii="Times New Roman" w:hAnsi="Times New Roman" w:cs="Times New Roman"/>
          <w:b/>
          <w:sz w:val="28"/>
          <w:szCs w:val="28"/>
        </w:rPr>
      </w:pPr>
    </w:p>
    <w:p w14:paraId="16000000">
      <w:pPr>
        <w:widowControl/>
        <w:tabs>
          <w:tab w:val="left" w:pos="9213"/>
        </w:tabs>
        <w:spacing w:line="240" w:lineRule="auto"/>
        <w:contextualSpacing/>
        <w:jc w:val="center"/>
        <w:rPr>
          <w:rFonts w:hint="default" w:ascii="Times New Roman" w:hAnsi="Times New Roman" w:cs="Times New Roman"/>
          <w:b/>
          <w:sz w:val="28"/>
          <w:szCs w:val="28"/>
        </w:rPr>
      </w:pPr>
      <w:r>
        <w:rPr>
          <w:rFonts w:hint="default" w:ascii="Times New Roman" w:hAnsi="Times New Roman" w:cs="Times New Roman"/>
          <w:b/>
          <w:sz w:val="28"/>
          <w:szCs w:val="28"/>
        </w:rPr>
        <w:t>ПОЛОЖЕНИЕ</w:t>
      </w:r>
    </w:p>
    <w:p w14:paraId="17000000">
      <w:pPr>
        <w:widowControl/>
        <w:tabs>
          <w:tab w:val="left" w:pos="9213"/>
        </w:tabs>
        <w:spacing w:line="240" w:lineRule="auto"/>
        <w:ind w:right="-710"/>
        <w:contextualSpacing/>
        <w:jc w:val="center"/>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sz w:val="28"/>
          <w:szCs w:val="28"/>
        </w:rPr>
        <w:t xml:space="preserve">о муниципальном лесном контроле </w:t>
      </w:r>
      <w:r>
        <w:rPr>
          <w:rFonts w:hint="default" w:ascii="Times New Roman" w:hAnsi="Times New Roman" w:cs="Times New Roman"/>
          <w:b/>
          <w:color w:val="000000"/>
          <w:sz w:val="28"/>
          <w:szCs w:val="28"/>
        </w:rPr>
        <w:br w:type="textWrapping"/>
      </w:r>
      <w:r>
        <w:rPr>
          <w:rFonts w:hint="default" w:ascii="Times New Roman" w:hAnsi="Times New Roman" w:cs="Times New Roman"/>
          <w:b/>
          <w:spacing w:val="2"/>
          <w:sz w:val="28"/>
          <w:szCs w:val="28"/>
        </w:rPr>
        <w:t xml:space="preserve"> </w:t>
      </w:r>
      <w:r>
        <w:rPr>
          <w:rFonts w:hint="default" w:ascii="Times New Roman" w:hAnsi="Times New Roman" w:cs="Times New Roman"/>
          <w:b/>
          <w:color w:val="000000" w:themeColor="text1"/>
          <w:sz w:val="28"/>
          <w:szCs w:val="28"/>
          <w:highlight w:val="white"/>
          <w14:textFill>
            <w14:solidFill>
              <w14:schemeClr w14:val="tx1"/>
            </w14:solidFill>
          </w14:textFill>
        </w:rPr>
        <w:t xml:space="preserve">в границах муниципального образования Ленинградский </w:t>
      </w:r>
    </w:p>
    <w:p w14:paraId="18000000">
      <w:pPr>
        <w:widowControl/>
        <w:tabs>
          <w:tab w:val="left" w:pos="9213"/>
        </w:tabs>
        <w:spacing w:line="240" w:lineRule="auto"/>
        <w:ind w:right="-710"/>
        <w:contextualSpacing/>
        <w:jc w:val="center"/>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highlight w:val="white"/>
          <w14:textFill>
            <w14:solidFill>
              <w14:schemeClr w14:val="tx1"/>
            </w14:solidFill>
          </w14:textFill>
        </w:rPr>
        <w:t>муниципальный округ Краснодарского края</w:t>
      </w:r>
    </w:p>
    <w:p w14:paraId="19000000">
      <w:pPr>
        <w:widowControl/>
        <w:tabs>
          <w:tab w:val="left" w:pos="709"/>
        </w:tabs>
        <w:ind w:firstLine="284"/>
        <w:contextualSpacing/>
        <w:jc w:val="center"/>
        <w:rPr>
          <w:rFonts w:hint="default" w:ascii="Times New Roman" w:hAnsi="Times New Roman" w:cs="Times New Roman"/>
          <w:b/>
          <w:sz w:val="28"/>
          <w:szCs w:val="28"/>
          <w:highlight w:val="white"/>
        </w:rPr>
      </w:pPr>
    </w:p>
    <w:p w14:paraId="1A000000">
      <w:pPr>
        <w:pStyle w:val="50"/>
        <w:widowControl/>
        <w:ind w:firstLine="0"/>
        <w:contextualSpacing/>
        <w:jc w:val="center"/>
        <w:rPr>
          <w:rFonts w:hint="default" w:ascii="Times New Roman" w:hAnsi="Times New Roman" w:cs="Times New Roman"/>
          <w:b/>
          <w:sz w:val="28"/>
          <w:szCs w:val="28"/>
        </w:rPr>
      </w:pPr>
      <w:r>
        <w:rPr>
          <w:rFonts w:hint="default" w:ascii="Times New Roman" w:hAnsi="Times New Roman" w:cs="Times New Roman"/>
          <w:b/>
          <w:sz w:val="28"/>
          <w:szCs w:val="28"/>
        </w:rPr>
        <w:t>1.Общие положения</w:t>
      </w:r>
    </w:p>
    <w:p w14:paraId="1B000000">
      <w:pPr>
        <w:widowControl/>
        <w:ind w:firstLine="900"/>
        <w:contextualSpacing/>
        <w:jc w:val="both"/>
        <w:rPr>
          <w:rFonts w:hint="default" w:ascii="Times New Roman" w:hAnsi="Times New Roman" w:cs="Times New Roman"/>
          <w:sz w:val="28"/>
          <w:szCs w:val="28"/>
        </w:rPr>
      </w:pPr>
    </w:p>
    <w:p w14:paraId="1C000000">
      <w:pPr>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1.1. Настоящее Положение устанавливает порядок организации и осуществления муниципального лесного контроля в границах муниципального образования Ленинградский муниципальный округ Краснодарского края (далее – муниципальный контроль).</w:t>
      </w:r>
    </w:p>
    <w:p w14:paraId="1D000000">
      <w:pPr>
        <w:widowControl/>
        <w:spacing w:line="240" w:lineRule="auto"/>
        <w:ind w:right="-142" w:firstLine="709"/>
        <w:contextualSpacing/>
        <w:jc w:val="both"/>
        <w:rPr>
          <w:rFonts w:hint="default" w:ascii="Times New Roman" w:hAnsi="Times New Roman" w:cs="Times New Roman"/>
          <w:color w:val="000000"/>
          <w:sz w:val="28"/>
          <w:szCs w:val="28"/>
        </w:rPr>
      </w:pPr>
      <w:r>
        <w:rPr>
          <w:rFonts w:hint="default" w:ascii="Times New Roman" w:hAnsi="Times New Roman" w:cs="Times New Roman"/>
          <w:sz w:val="28"/>
          <w:szCs w:val="28"/>
        </w:rPr>
        <w:t xml:space="preserve">Муниципальный лесной контроль в границах муниципального образования Ленинградский муниципальный округ Краснодарского края </w:t>
      </w:r>
      <w:r>
        <w:rPr>
          <w:rFonts w:hint="default" w:ascii="Times New Roman" w:hAnsi="Times New Roman" w:cs="Times New Roman"/>
          <w:color w:val="000000"/>
          <w:sz w:val="28"/>
          <w:szCs w:val="28"/>
        </w:rPr>
        <w:t>осуществляется администрацией муниципального образования Ленинградский муниципальный округ Краснодарского края (далее – Администрация). Непосредственное осуществление муниципального контроля возлагается на управление ТЭК и ЖКХ администрации муниципального образования Ленинградский муниципальный округ Краснодарского края (далее – Управление).</w:t>
      </w:r>
    </w:p>
    <w:p w14:paraId="1E000000">
      <w:pPr>
        <w:widowControl/>
        <w:spacing w:after="0" w:line="240" w:lineRule="auto"/>
        <w:ind w:right="0" w:firstLine="709"/>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Юридический адрес Управления: Краснодарский край, ст. Ленинградская, ул. Чернышевского, 179.</w:t>
      </w:r>
    </w:p>
    <w:p w14:paraId="1F000000">
      <w:pPr>
        <w:pStyle w:val="49"/>
        <w:widowControl/>
        <w:tabs>
          <w:tab w:val="left" w:pos="1134"/>
        </w:tabs>
        <w:spacing w:line="240" w:lineRule="auto"/>
        <w:ind w:left="0" w:firstLine="0"/>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        1.2. Предметом муниципального контроля является:</w:t>
      </w:r>
    </w:p>
    <w:p w14:paraId="20000000">
      <w:pPr>
        <w:pStyle w:val="49"/>
        <w:widowControl/>
        <w:tabs>
          <w:tab w:val="left" w:pos="1134"/>
        </w:tabs>
        <w:spacing w:line="240" w:lineRule="auto"/>
        <w:ind w:left="0" w:firstLine="709"/>
        <w:contextualSpacing/>
        <w:jc w:val="both"/>
        <w:rPr>
          <w:rFonts w:hint="default" w:ascii="Times New Roman" w:hAnsi="Times New Roman" w:cs="Times New Roman"/>
          <w:sz w:val="28"/>
          <w:szCs w:val="28"/>
        </w:rPr>
      </w:pPr>
      <w:r>
        <w:rPr>
          <w:rFonts w:hint="default" w:ascii="Times New Roman" w:hAnsi="Times New Roman" w:cs="Times New Roman"/>
          <w:color w:val="000000"/>
          <w:sz w:val="28"/>
          <w:szCs w:val="28"/>
        </w:rPr>
        <w:t xml:space="preserve">соблюдение юридическими лицами, индивидуальными предпринимателями и гражданами (далее – контролируемые лица) в отношении лесных участков, находящихся в собственности муниципального образования Ленинградский </w:t>
      </w:r>
      <w:r>
        <w:rPr>
          <w:rFonts w:hint="default" w:ascii="Times New Roman" w:hAnsi="Times New Roman" w:cs="Times New Roman"/>
          <w:sz w:val="28"/>
          <w:szCs w:val="28"/>
        </w:rPr>
        <w:t>муниципальный округ Краснодарского края</w:t>
      </w:r>
      <w:r>
        <w:rPr>
          <w:rFonts w:hint="default" w:ascii="Times New Roman" w:hAnsi="Times New Roman" w:cs="Times New Roman"/>
          <w:color w:val="000000"/>
          <w:sz w:val="28"/>
          <w:szCs w:val="28"/>
        </w:rPr>
        <w:t xml:space="preserve"> требований, установленных в соответствии с Лесным кодексом Российской Федерации,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муниципального образования Ленинградский </w:t>
      </w:r>
      <w:r>
        <w:rPr>
          <w:rFonts w:hint="default" w:ascii="Times New Roman" w:hAnsi="Times New Roman" w:cs="Times New Roman"/>
          <w:sz w:val="28"/>
          <w:szCs w:val="28"/>
        </w:rPr>
        <w:t>муниципальный округ Краснодарского края</w:t>
      </w:r>
      <w:r>
        <w:rPr>
          <w:rFonts w:hint="default" w:ascii="Times New Roman" w:hAnsi="Times New Roman" w:cs="Times New Roman"/>
          <w:color w:val="000000"/>
          <w:sz w:val="28"/>
          <w:szCs w:val="28"/>
        </w:rPr>
        <w:t xml:space="preserve"> в области использования, охраны, защиты, воспроизводства лесов и лесоразведения, в том числе в области семеноводства в отношении семян лесных растений (далее - обязательные требования);</w:t>
      </w:r>
    </w:p>
    <w:p w14:paraId="21000000">
      <w:pPr>
        <w:widowControl/>
        <w:tabs>
          <w:tab w:val="left" w:pos="1134"/>
        </w:tabs>
        <w:spacing w:line="240" w:lineRule="auto"/>
        <w:ind w:firstLine="709"/>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исполнение решений, принимаемых по результатам контрольных мероприятий.</w:t>
      </w:r>
    </w:p>
    <w:p w14:paraId="22000000">
      <w:pPr>
        <w:widowControl/>
        <w:spacing w:line="240" w:lineRule="auto"/>
        <w:ind w:right="-142" w:firstLine="709"/>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1.3. Объектами муниципального контроля (далее – объект контроля) являются:</w:t>
      </w:r>
    </w:p>
    <w:p w14:paraId="23000000">
      <w:pPr>
        <w:widowControl/>
        <w:spacing w:line="240" w:lineRule="auto"/>
        <w:ind w:firstLine="709"/>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1) деятельность контролируемых лиц в сфере лесного хозяйства;</w:t>
      </w:r>
    </w:p>
    <w:p w14:paraId="24000000">
      <w:pPr>
        <w:widowControl/>
        <w:spacing w:line="240" w:lineRule="auto"/>
        <w:ind w:firstLine="709"/>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2)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и другие объекты, которыми граждане и организации владеют и (или) пользуются и к которым предъявляются обязательные требования (далее - производственные объекты).</w:t>
      </w:r>
    </w:p>
    <w:p w14:paraId="25000000">
      <w:pPr>
        <w:widowControl/>
        <w:spacing w:line="240" w:lineRule="auto"/>
        <w:ind w:firstLine="709"/>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К видам объектов муниципального контроля - деятельность контролируемых лиц в сфере лесного хозяйства относятся:</w:t>
      </w:r>
    </w:p>
    <w:p w14:paraId="26000000">
      <w:pPr>
        <w:widowControl/>
        <w:spacing w:line="240" w:lineRule="auto"/>
        <w:ind w:firstLine="709"/>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использование лесов;</w:t>
      </w:r>
    </w:p>
    <w:p w14:paraId="27000000">
      <w:pPr>
        <w:widowControl/>
        <w:spacing w:line="240" w:lineRule="auto"/>
        <w:ind w:firstLine="709"/>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охрана лесов;</w:t>
      </w:r>
    </w:p>
    <w:p w14:paraId="28000000">
      <w:pPr>
        <w:widowControl/>
        <w:spacing w:line="240" w:lineRule="auto"/>
        <w:ind w:firstLine="709"/>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защита лесов;</w:t>
      </w:r>
    </w:p>
    <w:p w14:paraId="29000000">
      <w:pPr>
        <w:widowControl/>
        <w:spacing w:line="240" w:lineRule="auto"/>
        <w:ind w:firstLine="709"/>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воспроизводство лесов и лесоразведение.</w:t>
      </w:r>
    </w:p>
    <w:p w14:paraId="2A000000">
      <w:pPr>
        <w:widowControl/>
        <w:spacing w:line="240" w:lineRule="auto"/>
        <w:ind w:firstLine="709"/>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К видам объектов муниципального контроля - производственные объекты, относятся:</w:t>
      </w:r>
    </w:p>
    <w:p w14:paraId="2B000000">
      <w:pPr>
        <w:widowControl/>
        <w:spacing w:line="240" w:lineRule="auto"/>
        <w:ind w:firstLine="709"/>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лесные участки, части лесных участков, на которых в том числе осуществляется деятельность по использованию, охране, защите, воспроизводству лесов и лесоразведению;</w:t>
      </w:r>
    </w:p>
    <w:p w14:paraId="2C000000">
      <w:pPr>
        <w:widowControl/>
        <w:spacing w:line="240" w:lineRule="auto"/>
        <w:ind w:firstLine="709"/>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средства предупреждения и тушения лесных пожаров;</w:t>
      </w:r>
    </w:p>
    <w:p w14:paraId="2D000000">
      <w:pPr>
        <w:widowControl/>
        <w:spacing w:line="240" w:lineRule="auto"/>
        <w:ind w:firstLine="709"/>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производственные объекты, в том числе стационарные объекты, оборудование, устройства, предметы, материалы, транспортные средства, связанные (задействованные) в осуществлении использования, охраны, защиты, воспроизводства лесов и лесоразведения.</w:t>
      </w:r>
    </w:p>
    <w:p w14:paraId="2E000000">
      <w:pPr>
        <w:widowControl/>
        <w:spacing w:after="0" w:line="240" w:lineRule="auto"/>
        <w:ind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1.4. Управление обеспечивает учет объектов муниципального контроля в пределах предоставленных полномочий.</w:t>
      </w:r>
    </w:p>
    <w:p w14:paraId="2F00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Управлением в соответствии с частью 2 статьи 16 и частью 5 статьи 17 Федерального закона № 248-ФЗ,  ведется учет объектов контроля с использованием информационной системы.</w:t>
      </w:r>
    </w:p>
    <w:p w14:paraId="30000000">
      <w:pPr>
        <w:pStyle w:val="49"/>
        <w:widowControl/>
        <w:spacing w:line="240" w:lineRule="auto"/>
        <w:ind w:left="0" w:leftChars="0" w:right="-142" w:firstLine="660" w:firstLineChars="0"/>
        <w:contextualSpacing/>
        <w:jc w:val="both"/>
        <w:rPr>
          <w:rFonts w:hint="default" w:ascii="Times New Roman" w:hAnsi="Times New Roman" w:cs="Times New Roman"/>
          <w:sz w:val="28"/>
          <w:szCs w:val="28"/>
        </w:rPr>
      </w:pPr>
      <w:r>
        <w:rPr>
          <w:rFonts w:hint="default" w:ascii="Times New Roman" w:hAnsi="Times New Roman" w:cs="Times New Roman"/>
          <w:sz w:val="28"/>
          <w:szCs w:val="28"/>
        </w:rPr>
        <w:t>1.5. От имени Управления муниципальный контроль вправе осуществлять должностные лица указанные в приложении 1 к настоящему Положению.</w:t>
      </w:r>
    </w:p>
    <w:p w14:paraId="31000000">
      <w:pPr>
        <w:pStyle w:val="49"/>
        <w:widowControl/>
        <w:spacing w:after="0" w:line="240" w:lineRule="auto"/>
        <w:ind w:left="0" w:right="-142" w:firstLine="709"/>
        <w:contextualSpacing/>
        <w:jc w:val="both"/>
        <w:rPr>
          <w:rFonts w:hint="default" w:ascii="Times New Roman" w:hAnsi="Times New Roman" w:cs="Times New Roman"/>
          <w:sz w:val="28"/>
          <w:szCs w:val="28"/>
          <w:highlight w:val="yellow"/>
        </w:rPr>
      </w:pPr>
      <w:r>
        <w:rPr>
          <w:rFonts w:hint="default" w:ascii="Times New Roman" w:hAnsi="Times New Roman" w:cs="Times New Roman"/>
          <w:sz w:val="28"/>
          <w:szCs w:val="28"/>
        </w:rPr>
        <w:t xml:space="preserve"> В должностные обязанности указанных лиц, в соответствии с настоящим Положением и должностными инструкциями входит осуществление полномочий по муниципальному контролю, в том числе проведение профилактических мероприятий и контрольных мероприятий. Должностные лица являются инспекторами, назначаемыми главой муниципального образования Ленинградский муниципальный округ Краснодарского края (далее - глава Ленинградского муниципального округа) на основании распоряжения администрации муниципального образования Ленинградский муниципальный округ Краснодарского края (далее – инспектор).</w:t>
      </w:r>
    </w:p>
    <w:p w14:paraId="32000000">
      <w:pPr>
        <w:widowControl/>
        <w:spacing w:after="0" w:line="240" w:lineRule="auto"/>
        <w:ind w:right="-142"/>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xml:space="preserve">          Инспектору выдается служебное удостоверение.</w:t>
      </w:r>
    </w:p>
    <w:p w14:paraId="33000000">
      <w:pPr>
        <w:pStyle w:val="43"/>
        <w:widowControl/>
        <w:spacing w:before="0" w:after="0" w:line="240" w:lineRule="auto"/>
        <w:ind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1.6. Должностные лица, уполномоченные осуществлять муниципальный контроль имеют права, обязанности и несут ответственность в соответствии с  Федеральным законом № 248-ФЗ и иными федеральными законами. </w:t>
      </w:r>
    </w:p>
    <w:p w14:paraId="34000000">
      <w:pPr>
        <w:pStyle w:val="49"/>
        <w:widowControl/>
        <w:tabs>
          <w:tab w:val="left" w:pos="1134"/>
        </w:tabs>
        <w:spacing w:after="0" w:line="240" w:lineRule="auto"/>
        <w:ind w:left="0"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1.7. К отношениям, связанным с осуществлением муниципального контроля применяются положения Федерального закона № 248-ФЗ.</w:t>
      </w:r>
    </w:p>
    <w:p w14:paraId="35000000">
      <w:pPr>
        <w:pStyle w:val="33"/>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1.8. Информирование контролируемых лиц о совершаемых инспектором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 </w:t>
      </w:r>
    </w:p>
    <w:p w14:paraId="36000000">
      <w:pPr>
        <w:widowControl/>
        <w:spacing w:after="340" w:line="240" w:lineRule="auto"/>
        <w:ind w:right="-142" w:firstLine="708"/>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xml:space="preserve">1.9. </w:t>
      </w:r>
      <w:bookmarkStart w:id="0" w:name="undefined"/>
      <w:r>
        <w:rPr>
          <w:rFonts w:hint="default" w:ascii="Times New Roman" w:hAnsi="Times New Roman" w:cs="Times New Roman"/>
          <w:color w:val="000000"/>
          <w:sz w:val="28"/>
          <w:szCs w:val="28"/>
        </w:rPr>
        <w:t xml:space="preserve">До 31 декабря 2025 года информирование контролируемого лица о совершаемых инспектором и иными уполномоченными лицами действиях и принимаемых решениях, направление документов и сведений контролируемому лицу, в соответствии со статьей 21 </w:t>
      </w:r>
      <w:r>
        <w:rPr>
          <w:rFonts w:hint="default" w:ascii="Times New Roman" w:hAnsi="Times New Roman" w:cs="Times New Roman"/>
          <w:sz w:val="28"/>
          <w:szCs w:val="28"/>
        </w:rPr>
        <w:t>Федерального закона №248-ФЗ</w:t>
      </w:r>
      <w:r>
        <w:rPr>
          <w:rFonts w:hint="default" w:ascii="Times New Roman" w:hAnsi="Times New Roman" w:cs="Times New Roman"/>
          <w:color w:val="000000"/>
          <w:sz w:val="28"/>
          <w:szCs w:val="28"/>
        </w:rPr>
        <w:t xml:space="preserve">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Управление  в срок, не превышающий десяти рабочих дней со дня поступления такого запроса, направляет контролируемому лицу указанные документы и (или) сведения.</w:t>
      </w:r>
      <w:bookmarkEnd w:id="0"/>
    </w:p>
    <w:p w14:paraId="38000000">
      <w:pPr>
        <w:pStyle w:val="53"/>
        <w:widowControl/>
        <w:spacing w:line="240" w:lineRule="auto"/>
        <w:ind w:right="-142"/>
        <w:contextualSpacing/>
        <w:jc w:val="center"/>
        <w:outlineLvl w:val="1"/>
        <w:rPr>
          <w:rFonts w:hint="default" w:ascii="Times New Roman" w:hAnsi="Times New Roman" w:cs="Times New Roman"/>
          <w:sz w:val="28"/>
          <w:szCs w:val="28"/>
        </w:rPr>
      </w:pPr>
      <w:r>
        <w:rPr>
          <w:rFonts w:hint="default" w:ascii="Times New Roman" w:hAnsi="Times New Roman" w:cs="Times New Roman"/>
          <w:sz w:val="28"/>
          <w:szCs w:val="28"/>
        </w:rPr>
        <w:t>2. Категории риска причинения вреда (ущерба)</w:t>
      </w:r>
    </w:p>
    <w:p w14:paraId="3DE99812">
      <w:pPr>
        <w:pStyle w:val="53"/>
        <w:widowControl/>
        <w:spacing w:line="240" w:lineRule="auto"/>
        <w:ind w:right="-142"/>
        <w:contextualSpacing/>
        <w:jc w:val="center"/>
        <w:outlineLvl w:val="1"/>
        <w:rPr>
          <w:rFonts w:hint="default" w:ascii="Times New Roman" w:hAnsi="Times New Roman" w:cs="Times New Roman"/>
          <w:sz w:val="10"/>
          <w:szCs w:val="10"/>
        </w:rPr>
      </w:pPr>
    </w:p>
    <w:p w14:paraId="39000000">
      <w:pPr>
        <w:pStyle w:val="49"/>
        <w:widowControl/>
        <w:tabs>
          <w:tab w:val="left" w:pos="1134"/>
        </w:tabs>
        <w:spacing w:after="0" w:line="240" w:lineRule="auto"/>
        <w:ind w:left="0"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Управлением на постоянной основе проводится мониторинг (сбор, обработка, анализ и учет) сведений в рамках обязательного профилактического визита), используемых для оценки и управления рисками причинения вреда (ущерба). При осуществлении сбора, обработки, анализа и учета сведений об объектах контроля в целях их отнесения к категориям риска либо определения индикаторов риска нарушения обязательных требований на контролируемых лиц не могут возлагаться дополнительные обязанности, не предусмотренные федеральными законами.</w:t>
      </w:r>
    </w:p>
    <w:p w14:paraId="3A000000">
      <w:pPr>
        <w:pStyle w:val="49"/>
        <w:widowControl/>
        <w:tabs>
          <w:tab w:val="left" w:pos="1134"/>
        </w:tabs>
        <w:spacing w:after="0" w:line="240" w:lineRule="auto"/>
        <w:ind w:left="0"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2.2. В целях управления рисками причинения вреда (ущерба) при осуществлении муниципального контроля Управление относит объекты контроля к одной из следующих категорий риска причинения вреда (ущерба) (далее – категории риска):</w:t>
      </w:r>
    </w:p>
    <w:p w14:paraId="3B000000">
      <w:pPr>
        <w:widowControl/>
        <w:spacing w:after="0"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средний риск</w:t>
      </w:r>
    </w:p>
    <w:p w14:paraId="3C000000">
      <w:pPr>
        <w:widowControl/>
        <w:spacing w:after="0"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умеренный риск;</w:t>
      </w:r>
    </w:p>
    <w:p w14:paraId="3D000000">
      <w:pPr>
        <w:widowControl/>
        <w:spacing w:after="0"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низкий риск.</w:t>
      </w:r>
    </w:p>
    <w:p w14:paraId="3E000000">
      <w:pPr>
        <w:pStyle w:val="49"/>
        <w:widowControl/>
        <w:tabs>
          <w:tab w:val="left" w:pos="1134"/>
        </w:tabs>
        <w:spacing w:after="0" w:line="240" w:lineRule="auto"/>
        <w:ind w:left="0"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2.3. Критерии отнесения объектов контроля к категориям риска в рамках осуществления муниципального контроля установлены приложением 2 к настоящему Положению.</w:t>
      </w:r>
    </w:p>
    <w:p w14:paraId="3F000000">
      <w:pPr>
        <w:pStyle w:val="49"/>
        <w:widowControl/>
        <w:tabs>
          <w:tab w:val="left" w:pos="1134"/>
        </w:tabs>
        <w:spacing w:after="0" w:line="240" w:lineRule="auto"/>
        <w:ind w:left="0"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2.4. Отнесение объекта контроля к одной из категорий риска осуществляется Управлением ежегодно на основе сопоставления его характеристик с утвержденными критериями риска. </w:t>
      </w:r>
    </w:p>
    <w:p w14:paraId="40000000">
      <w:pPr>
        <w:pStyle w:val="49"/>
        <w:widowControl/>
        <w:tabs>
          <w:tab w:val="left" w:pos="1134"/>
        </w:tabs>
        <w:spacing w:after="0" w:line="240" w:lineRule="auto"/>
        <w:ind w:left="0"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2.5. Перечень индикаторов риска нарушения обязательных требований, проверяемых в рамках осуществления муниципального контроля установлен приложением 3 к настоящему Положению. </w:t>
      </w:r>
    </w:p>
    <w:p w14:paraId="41000000">
      <w:pPr>
        <w:pStyle w:val="49"/>
        <w:widowControl/>
        <w:tabs>
          <w:tab w:val="left" w:pos="1134"/>
        </w:tabs>
        <w:spacing w:after="0" w:line="240" w:lineRule="auto"/>
        <w:ind w:left="0"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2.6. В случае если объект контроля не отнесен к определенной категории риска, он считается отнесенным к категории низкого риска.</w:t>
      </w:r>
    </w:p>
    <w:p w14:paraId="42000000">
      <w:pPr>
        <w:pStyle w:val="49"/>
        <w:widowControl/>
        <w:tabs>
          <w:tab w:val="left" w:pos="1134"/>
        </w:tabs>
        <w:spacing w:after="340" w:line="240" w:lineRule="auto"/>
        <w:ind w:left="0"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2.7. Управление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14:paraId="43000000">
      <w:pPr>
        <w:pStyle w:val="49"/>
        <w:widowControl/>
        <w:tabs>
          <w:tab w:val="left" w:pos="1134"/>
        </w:tabs>
        <w:spacing w:after="0" w:line="240" w:lineRule="auto"/>
        <w:ind w:left="0" w:right="-142" w:firstLine="709"/>
        <w:contextualSpacing/>
        <w:jc w:val="both"/>
        <w:rPr>
          <w:rFonts w:hint="default" w:ascii="Times New Roman" w:hAnsi="Times New Roman" w:cs="Times New Roman"/>
          <w:sz w:val="28"/>
          <w:szCs w:val="28"/>
        </w:rPr>
      </w:pPr>
    </w:p>
    <w:p w14:paraId="44000000">
      <w:pPr>
        <w:widowControl/>
        <w:tabs>
          <w:tab w:val="left" w:pos="1134"/>
        </w:tabs>
        <w:spacing w:line="240" w:lineRule="auto"/>
        <w:ind w:right="-142"/>
        <w:contextualSpacing/>
        <w:jc w:val="center"/>
        <w:rPr>
          <w:rFonts w:hint="default" w:ascii="Times New Roman" w:hAnsi="Times New Roman" w:cs="Times New Roman"/>
          <w:b/>
          <w:color w:val="000000"/>
          <w:sz w:val="28"/>
          <w:szCs w:val="28"/>
        </w:rPr>
      </w:pPr>
      <w:r>
        <w:rPr>
          <w:rFonts w:hint="default" w:ascii="Times New Roman" w:hAnsi="Times New Roman" w:cs="Times New Roman"/>
          <w:b/>
          <w:color w:val="000000"/>
          <w:sz w:val="28"/>
          <w:szCs w:val="28"/>
        </w:rPr>
        <w:t>3. Виды профилактических мероприятий, которые проводятся</w:t>
      </w:r>
    </w:p>
    <w:p w14:paraId="45000000">
      <w:pPr>
        <w:widowControl/>
        <w:spacing w:line="240" w:lineRule="auto"/>
        <w:ind w:right="-568"/>
        <w:contextualSpacing/>
        <w:jc w:val="center"/>
        <w:rPr>
          <w:rFonts w:hint="default" w:ascii="Times New Roman" w:hAnsi="Times New Roman" w:cs="Times New Roman"/>
          <w:b/>
          <w:color w:val="000000"/>
          <w:sz w:val="28"/>
          <w:szCs w:val="28"/>
        </w:rPr>
      </w:pPr>
      <w:r>
        <w:rPr>
          <w:rFonts w:hint="default" w:ascii="Times New Roman" w:hAnsi="Times New Roman" w:cs="Times New Roman"/>
          <w:b/>
          <w:color w:val="000000"/>
          <w:sz w:val="28"/>
          <w:szCs w:val="28"/>
        </w:rPr>
        <w:t xml:space="preserve">при осуществлении муниципального контроля </w:t>
      </w:r>
    </w:p>
    <w:p w14:paraId="46000000">
      <w:pPr>
        <w:pStyle w:val="49"/>
        <w:widowControl/>
        <w:tabs>
          <w:tab w:val="left" w:pos="1134"/>
        </w:tabs>
        <w:spacing w:after="0" w:line="240" w:lineRule="auto"/>
        <w:ind w:left="0"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При осуществлении муниципального контроля Управление  проводит следующие виды профилактических мероприятий:</w:t>
      </w:r>
    </w:p>
    <w:p w14:paraId="4700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1) информирование;</w:t>
      </w:r>
    </w:p>
    <w:p w14:paraId="4800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2) объявление предостережения;</w:t>
      </w:r>
    </w:p>
    <w:p w14:paraId="4900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3) консультирование;</w:t>
      </w:r>
    </w:p>
    <w:p w14:paraId="4A00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 профилактический визит.</w:t>
      </w:r>
    </w:p>
    <w:p w14:paraId="4B000000">
      <w:pPr>
        <w:pStyle w:val="49"/>
        <w:widowControl/>
        <w:pBdr>
          <w:top w:val="none" w:color="auto" w:sz="0" w:space="0"/>
          <w:left w:val="none" w:color="auto" w:sz="0" w:space="0"/>
          <w:bottom w:val="none" w:color="auto" w:sz="0" w:space="0"/>
          <w:right w:val="none" w:color="auto" w:sz="0" w:space="0"/>
        </w:pBdr>
        <w:tabs>
          <w:tab w:val="left" w:pos="1134"/>
        </w:tabs>
        <w:spacing w:line="240" w:lineRule="auto"/>
        <w:ind w:left="0"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Проведение профилактических мероприятий осуществляется в соответствии с программой профилактики рисков причинения вреда (ущерба) охраняемым законом ценностям (далее-программа профилактики), утверждаемой в порядке и сроки предусмотренные постановлением Правительства РФ от 25 июня 2021 г.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(далее-постановление Правительства РФ № 990).</w:t>
      </w:r>
    </w:p>
    <w:p w14:paraId="4C000000">
      <w:pPr>
        <w:pStyle w:val="49"/>
        <w:widowControl/>
        <w:pBdr>
          <w:top w:val="none" w:color="auto" w:sz="0" w:space="0"/>
          <w:left w:val="none" w:color="auto" w:sz="0" w:space="0"/>
          <w:bottom w:val="none" w:color="auto" w:sz="0" w:space="0"/>
          <w:right w:val="none" w:color="auto" w:sz="0" w:space="0"/>
        </w:pBdr>
        <w:tabs>
          <w:tab w:val="left" w:pos="1134"/>
        </w:tabs>
        <w:spacing w:line="240" w:lineRule="auto"/>
        <w:ind w:left="0"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Программа профилактики утверждается на основании муниципального правового акта Администрации не позднее 20 декабря предшествующего года и размещается на официальном сайте Администрации в сети «Интернет» в течение пяти дней со дня утверждения.</w:t>
      </w:r>
    </w:p>
    <w:p w14:paraId="4D000000">
      <w:pPr>
        <w:pStyle w:val="49"/>
        <w:widowControl/>
        <w:pBdr>
          <w:top w:val="none" w:color="auto" w:sz="0" w:space="0"/>
          <w:left w:val="none" w:color="auto" w:sz="0" w:space="0"/>
          <w:bottom w:val="none" w:color="auto" w:sz="0" w:space="0"/>
          <w:right w:val="none" w:color="auto" w:sz="0" w:space="0"/>
        </w:pBdr>
        <w:tabs>
          <w:tab w:val="left" w:pos="1134"/>
        </w:tabs>
        <w:spacing w:line="240" w:lineRule="auto"/>
        <w:ind w:left="0"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Управление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 248-ФЗ и настоящим Положением. Если иное не установлено Федеральным законом № 248-ФЗ,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14:paraId="4E000000">
      <w:pPr>
        <w:pStyle w:val="49"/>
        <w:widowControl/>
        <w:pBdr>
          <w:top w:val="none" w:color="auto" w:sz="0" w:space="0"/>
          <w:left w:val="none" w:color="auto" w:sz="0" w:space="0"/>
          <w:bottom w:val="none" w:color="auto" w:sz="0" w:space="0"/>
          <w:right w:val="none" w:color="auto" w:sz="0" w:space="0"/>
        </w:pBdr>
        <w:tabs>
          <w:tab w:val="left" w:pos="1134"/>
        </w:tabs>
        <w:spacing w:after="340" w:line="240" w:lineRule="auto"/>
        <w:ind w:left="0"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заместителю главы Ленинградского муниципального округа, курирующего Управление (далее-заместитель муниципального образования), для принятия решения о проведении контрольных мероприятий, либо в случаях, предусмотренных Федеральным законом № 248-ФЗ, принимает меры, указанные в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HYPERLINK "https://internet.garant.ru/#/document/74449814/entry/90" \o "https://internet.garant.ru/#/document/74449814/entry/90"</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статье 90</w:t>
      </w:r>
      <w:r>
        <w:rPr>
          <w:rFonts w:hint="default" w:ascii="Times New Roman" w:hAnsi="Times New Roman" w:cs="Times New Roman"/>
          <w:sz w:val="28"/>
          <w:szCs w:val="28"/>
        </w:rPr>
        <w:fldChar w:fldCharType="end"/>
      </w:r>
      <w:r>
        <w:rPr>
          <w:rFonts w:hint="default" w:ascii="Times New Roman" w:hAnsi="Times New Roman" w:cs="Times New Roman"/>
          <w:sz w:val="28"/>
          <w:szCs w:val="28"/>
        </w:rPr>
        <w:t> Федерального закона № 248-ФЗ.</w:t>
      </w:r>
    </w:p>
    <w:p w14:paraId="4F000000">
      <w:pPr>
        <w:pStyle w:val="50"/>
        <w:widowControl/>
        <w:spacing w:line="240" w:lineRule="auto"/>
        <w:ind w:right="-142" w:firstLine="0"/>
        <w:contextualSpacing/>
        <w:jc w:val="center"/>
        <w:rPr>
          <w:rFonts w:hint="default" w:ascii="Times New Roman" w:hAnsi="Times New Roman" w:cs="Times New Roman"/>
          <w:b/>
          <w:sz w:val="28"/>
          <w:szCs w:val="28"/>
        </w:rPr>
      </w:pPr>
      <w:r>
        <w:rPr>
          <w:rFonts w:hint="default" w:ascii="Times New Roman" w:hAnsi="Times New Roman" w:cs="Times New Roman"/>
          <w:b/>
          <w:sz w:val="28"/>
          <w:szCs w:val="28"/>
        </w:rPr>
        <w:t xml:space="preserve">3.1. Информирование </w:t>
      </w:r>
    </w:p>
    <w:p w14:paraId="50000000">
      <w:pPr>
        <w:pStyle w:val="50"/>
        <w:widowControl/>
        <w:spacing w:line="240" w:lineRule="auto"/>
        <w:ind w:right="-142" w:firstLine="0"/>
        <w:contextualSpacing/>
        <w:jc w:val="center"/>
        <w:rPr>
          <w:rFonts w:hint="default" w:ascii="Times New Roman" w:hAnsi="Times New Roman" w:cs="Times New Roman"/>
          <w:sz w:val="28"/>
          <w:szCs w:val="28"/>
        </w:rPr>
      </w:pPr>
    </w:p>
    <w:p w14:paraId="51000000">
      <w:pPr>
        <w:pStyle w:val="49"/>
        <w:widowControl/>
        <w:tabs>
          <w:tab w:val="left" w:pos="1134"/>
        </w:tabs>
        <w:spacing w:line="240" w:lineRule="auto"/>
        <w:ind w:left="0"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3.1.1. Управление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официальном сайте Администрации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14:paraId="52000000">
      <w:pPr>
        <w:pStyle w:val="49"/>
        <w:widowControl/>
        <w:tabs>
          <w:tab w:val="left" w:pos="1134"/>
        </w:tabs>
        <w:spacing w:after="340" w:line="240" w:lineRule="auto"/>
        <w:ind w:left="0"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3.1.2. Управление обязано размещать и поддерживать в актуальном состоянии на официальном сайте в сети «Интернет» сведения, определенные частью 3 статьи 46 Федерального закона № 248-ФЗ.  </w:t>
      </w:r>
    </w:p>
    <w:p w14:paraId="53000000">
      <w:pPr>
        <w:widowControl/>
        <w:spacing w:line="240" w:lineRule="auto"/>
        <w:ind w:right="-142"/>
        <w:contextualSpacing/>
        <w:jc w:val="center"/>
        <w:rPr>
          <w:rFonts w:hint="default" w:ascii="Times New Roman" w:hAnsi="Times New Roman" w:cs="Times New Roman"/>
          <w:b/>
          <w:sz w:val="28"/>
          <w:szCs w:val="28"/>
        </w:rPr>
      </w:pPr>
      <w:r>
        <w:rPr>
          <w:rFonts w:hint="default" w:ascii="Times New Roman" w:hAnsi="Times New Roman" w:cs="Times New Roman"/>
          <w:b/>
          <w:sz w:val="28"/>
          <w:szCs w:val="28"/>
        </w:rPr>
        <w:t xml:space="preserve">3.2. Объявление предостережения </w:t>
      </w:r>
    </w:p>
    <w:p w14:paraId="54000000">
      <w:pPr>
        <w:pStyle w:val="49"/>
        <w:widowControl/>
        <w:tabs>
          <w:tab w:val="left" w:pos="1134"/>
        </w:tabs>
        <w:spacing w:after="0" w:line="240" w:lineRule="auto"/>
        <w:ind w:left="0"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3.2.1. Управление объявляет и направляет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p>
    <w:p w14:paraId="55000000">
      <w:pPr>
        <w:pStyle w:val="50"/>
        <w:widowControl/>
        <w:spacing w:line="240" w:lineRule="auto"/>
        <w:ind w:right="-142" w:firstLine="709"/>
        <w:contextualSpacing/>
        <w:jc w:val="both"/>
        <w:rPr>
          <w:rFonts w:hint="default" w:ascii="Times New Roman" w:hAnsi="Times New Roman" w:cs="Times New Roman"/>
          <w:color w:val="000000"/>
          <w:sz w:val="28"/>
          <w:szCs w:val="28"/>
          <w:highlight w:val="white"/>
        </w:rPr>
      </w:pPr>
      <w:r>
        <w:rPr>
          <w:rFonts w:hint="default" w:ascii="Times New Roman" w:hAnsi="Times New Roman" w:cs="Times New Roman"/>
          <w:color w:val="000000"/>
          <w:sz w:val="28"/>
          <w:szCs w:val="28"/>
          <w:highlight w:val="white"/>
        </w:rPr>
        <w:t>Предостережение должно содержать указание на соответствующие обязательные требования, предусматривающее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14:paraId="56000000">
      <w:pPr>
        <w:pStyle w:val="49"/>
        <w:widowControl/>
        <w:tabs>
          <w:tab w:val="left" w:pos="1134"/>
        </w:tabs>
        <w:spacing w:line="240" w:lineRule="auto"/>
        <w:ind w:left="0"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3.2.2. Предостережение составляется по форме, утвержденной приказом Минэкономразвития России от 31 марта 2021 г. № 151 «О типовых формах документов, используемых контрольным (надзорным) органом».</w:t>
      </w:r>
    </w:p>
    <w:p w14:paraId="5700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3.2.3. Контролируемое лицо в течение десяти рабочих дней со дня получения предостережения вправе подать в Управление возражение в отношении предостережения.</w:t>
      </w:r>
    </w:p>
    <w:p w14:paraId="58000000">
      <w:pPr>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3.2.4. Возражение должно содержать:</w:t>
      </w:r>
    </w:p>
    <w:p w14:paraId="59000000">
      <w:pPr>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1) наименование Управления, в которое направляется возражение;</w:t>
      </w:r>
    </w:p>
    <w:p w14:paraId="5A000000">
      <w:pPr>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14:paraId="5B000000">
      <w:pPr>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3) дату и номер предостережения;</w:t>
      </w:r>
    </w:p>
    <w:p w14:paraId="5C000000">
      <w:pPr>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 доводы, на основании которых контролируемое лицо не согласно с объявленным предостережением;</w:t>
      </w:r>
    </w:p>
    <w:p w14:paraId="5D000000">
      <w:pPr>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5) дату получения предостережения контролируемым лицом;</w:t>
      </w:r>
    </w:p>
    <w:p w14:paraId="5E000000">
      <w:pPr>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6) личную подпись и дату.</w:t>
      </w:r>
    </w:p>
    <w:p w14:paraId="5F000000">
      <w:pPr>
        <w:widowControl/>
        <w:spacing w:after="0"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14:paraId="6000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3.2.6. Управление рассматривает возражение в отношении предостережения в течение пятнадцати рабочих дней со дня его получения.</w:t>
      </w:r>
    </w:p>
    <w:p w14:paraId="61000000">
      <w:pPr>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3.2.7. По результатам рассмотрения возражения Управление принимает одно из следующих решений:</w:t>
      </w:r>
    </w:p>
    <w:p w14:paraId="62000000">
      <w:pPr>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1) удовлетворяет возражение в форме отмены предостережения;</w:t>
      </w:r>
    </w:p>
    <w:p w14:paraId="63000000">
      <w:pPr>
        <w:widowControl/>
        <w:spacing w:after="0"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2) отказывает в удовлетворении возражения с указанием причины отказа.</w:t>
      </w:r>
    </w:p>
    <w:p w14:paraId="6400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3.2.8. Управление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14:paraId="65000000">
      <w:pPr>
        <w:widowControl/>
        <w:spacing w:after="0"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3.2.9. Повторное направление возражения по тем же основаниям не допускается.</w:t>
      </w:r>
    </w:p>
    <w:p w14:paraId="66000000">
      <w:pPr>
        <w:pStyle w:val="33"/>
        <w:widowControl/>
        <w:spacing w:after="340"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3.2.10. Управление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14:paraId="67000000">
      <w:pPr>
        <w:pStyle w:val="33"/>
        <w:widowControl/>
        <w:spacing w:line="240" w:lineRule="auto"/>
        <w:ind w:right="-142" w:firstLine="709"/>
        <w:contextualSpacing/>
        <w:jc w:val="both"/>
        <w:rPr>
          <w:rFonts w:hint="default" w:ascii="Times New Roman" w:hAnsi="Times New Roman" w:cs="Times New Roman"/>
          <w:sz w:val="28"/>
          <w:szCs w:val="28"/>
        </w:rPr>
      </w:pPr>
    </w:p>
    <w:p w14:paraId="68000000">
      <w:pPr>
        <w:widowControl/>
        <w:spacing w:line="240" w:lineRule="auto"/>
        <w:ind w:right="-142"/>
        <w:contextualSpacing/>
        <w:rPr>
          <w:rFonts w:hint="default" w:ascii="Times New Roman" w:hAnsi="Times New Roman" w:cs="Times New Roman"/>
          <w:b/>
          <w:sz w:val="28"/>
          <w:szCs w:val="28"/>
        </w:rPr>
      </w:pPr>
      <w:r>
        <w:rPr>
          <w:rFonts w:hint="default" w:ascii="Times New Roman" w:hAnsi="Times New Roman" w:cs="Times New Roman"/>
          <w:b/>
          <w:sz w:val="28"/>
          <w:szCs w:val="28"/>
        </w:rPr>
        <w:t xml:space="preserve">                                            3.3. Консультирование</w:t>
      </w:r>
    </w:p>
    <w:p w14:paraId="69000000">
      <w:pPr>
        <w:pStyle w:val="50"/>
        <w:widowControl/>
        <w:spacing w:line="240" w:lineRule="auto"/>
        <w:ind w:right="-142" w:firstLine="0"/>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           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14:paraId="6A000000">
      <w:pPr>
        <w:pStyle w:val="50"/>
        <w:widowControl/>
        <w:tabs>
          <w:tab w:val="left" w:pos="1134"/>
        </w:tabs>
        <w:spacing w:line="240" w:lineRule="auto"/>
        <w:ind w:left="709" w:right="-142" w:firstLine="0"/>
        <w:contextualSpacing/>
        <w:jc w:val="both"/>
        <w:rPr>
          <w:rFonts w:hint="default" w:ascii="Times New Roman" w:hAnsi="Times New Roman" w:cs="Times New Roman"/>
          <w:sz w:val="28"/>
          <w:szCs w:val="28"/>
        </w:rPr>
      </w:pPr>
      <w:r>
        <w:rPr>
          <w:rFonts w:hint="default" w:ascii="Times New Roman" w:hAnsi="Times New Roman" w:cs="Times New Roman"/>
          <w:sz w:val="28"/>
          <w:szCs w:val="28"/>
        </w:rPr>
        <w:t>1) порядка проведения контрольных мероприятий;</w:t>
      </w:r>
    </w:p>
    <w:p w14:paraId="6B000000">
      <w:pPr>
        <w:pStyle w:val="50"/>
        <w:widowControl/>
        <w:tabs>
          <w:tab w:val="left" w:pos="1134"/>
        </w:tabs>
        <w:spacing w:line="240" w:lineRule="auto"/>
        <w:ind w:left="709" w:right="-142" w:firstLine="0"/>
        <w:contextualSpacing/>
        <w:jc w:val="both"/>
        <w:rPr>
          <w:rFonts w:hint="default" w:ascii="Times New Roman" w:hAnsi="Times New Roman" w:cs="Times New Roman"/>
          <w:sz w:val="28"/>
          <w:szCs w:val="28"/>
        </w:rPr>
      </w:pPr>
      <w:r>
        <w:rPr>
          <w:rFonts w:hint="default" w:ascii="Times New Roman" w:hAnsi="Times New Roman" w:cs="Times New Roman"/>
          <w:sz w:val="28"/>
          <w:szCs w:val="28"/>
        </w:rPr>
        <w:t>2) периодичности проведения контрольных мероприятий;</w:t>
      </w:r>
    </w:p>
    <w:p w14:paraId="6C000000">
      <w:pPr>
        <w:pStyle w:val="50"/>
        <w:widowControl/>
        <w:tabs>
          <w:tab w:val="left" w:pos="1134"/>
        </w:tabs>
        <w:spacing w:line="240" w:lineRule="auto"/>
        <w:ind w:left="709" w:right="-142" w:firstLine="0"/>
        <w:contextualSpacing/>
        <w:jc w:val="both"/>
        <w:rPr>
          <w:rFonts w:hint="default" w:ascii="Times New Roman" w:hAnsi="Times New Roman" w:cs="Times New Roman"/>
          <w:sz w:val="28"/>
          <w:szCs w:val="28"/>
        </w:rPr>
      </w:pPr>
      <w:r>
        <w:rPr>
          <w:rFonts w:hint="default" w:ascii="Times New Roman" w:hAnsi="Times New Roman" w:cs="Times New Roman"/>
          <w:sz w:val="28"/>
          <w:szCs w:val="28"/>
        </w:rPr>
        <w:t>3) порядка принятия решений по итогам контрольных мероприятий;</w:t>
      </w:r>
    </w:p>
    <w:p w14:paraId="6D000000">
      <w:pPr>
        <w:pStyle w:val="50"/>
        <w:widowControl/>
        <w:tabs>
          <w:tab w:val="left" w:pos="1134"/>
        </w:tabs>
        <w:spacing w:line="240" w:lineRule="auto"/>
        <w:ind w:left="709" w:right="-142" w:firstLine="0"/>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 порядка обжалования решений Управления.</w:t>
      </w:r>
    </w:p>
    <w:p w14:paraId="6E000000">
      <w:pPr>
        <w:pStyle w:val="49"/>
        <w:widowControl/>
        <w:tabs>
          <w:tab w:val="left" w:pos="1134"/>
        </w:tabs>
        <w:spacing w:line="240" w:lineRule="auto"/>
        <w:ind w:left="0"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3.3.2. Инспектор осуществляет консультирование контролируемых лиц и их представителей:</w:t>
      </w:r>
    </w:p>
    <w:p w14:paraId="6F00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14:paraId="7000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2) посредством размещения на официальном сайте Администрации письменного разъяснения по однотипным обращениям контролируемых лиц и их представителей, подписанного уполномоченным должностным лицом Управления.</w:t>
      </w:r>
    </w:p>
    <w:p w14:paraId="7100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3.3.3. Управление не предоставляет контролируемым лицам и их представителям в письменной форме информацию по вопросам устного консультирования.</w:t>
      </w:r>
    </w:p>
    <w:p w14:paraId="7200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3.3.4. Письменное консультирование контролируемых лиц и их представителей осуществляется по следующим вопросам:</w:t>
      </w:r>
    </w:p>
    <w:p w14:paraId="7300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1) порядок обжалования решений Управления;</w:t>
      </w:r>
    </w:p>
    <w:p w14:paraId="7400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2) порядок обжалования действий (бездействий) инспектора;</w:t>
      </w:r>
    </w:p>
    <w:p w14:paraId="7500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3.3.5.  Управление вправе направить запрос о предоставлении письменного ответа в сроки, установленные Федеральным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HYPERLINK "consultantplus://offline/ref=5E6A5980DDC49DEF879D2EC1F223EBC9DB01A1693AC1EF7FF63C704701E48CD1DE1B2C709B4C735C6643BD95F3420E3B41FAB0A6E5258E6Cl8RFI" \o "consultantplus://offline/ref=5E6A5980DDC49DEF879D2EC1F223EBC9DB01A1693AC1EF7FF63C704701E48CD1DE1B2C709B4C735C6643BD95F3420E3B41FAB0A6E5258E6Cl8RFI"</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законом</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от 2 мая 2006 г. № 59-ФЗ «О порядке рассмотрения обращений граждан Российской Федерации».</w:t>
      </w:r>
    </w:p>
    <w:p w14:paraId="76000000">
      <w:pPr>
        <w:pStyle w:val="50"/>
        <w:widowControl/>
        <w:spacing w:after="340"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3.3.6. Управление осуществляет учет проведенных консультирований.</w:t>
      </w:r>
    </w:p>
    <w:p w14:paraId="77000000">
      <w:pPr>
        <w:pStyle w:val="50"/>
        <w:widowControl/>
        <w:spacing w:line="240" w:lineRule="auto"/>
        <w:ind w:right="-142" w:firstLine="709"/>
        <w:contextualSpacing/>
        <w:jc w:val="both"/>
        <w:rPr>
          <w:rFonts w:hint="default" w:ascii="Times New Roman" w:hAnsi="Times New Roman" w:cs="Times New Roman"/>
          <w:sz w:val="10"/>
          <w:szCs w:val="10"/>
        </w:rPr>
      </w:pPr>
    </w:p>
    <w:p w14:paraId="78000000">
      <w:pPr>
        <w:pStyle w:val="50"/>
        <w:widowControl/>
        <w:spacing w:line="240" w:lineRule="auto"/>
        <w:ind w:right="-142" w:firstLine="709"/>
        <w:contextualSpacing/>
        <w:jc w:val="center"/>
        <w:rPr>
          <w:rFonts w:hint="default" w:ascii="Times New Roman" w:hAnsi="Times New Roman" w:cs="Times New Roman"/>
          <w:b/>
          <w:sz w:val="28"/>
          <w:szCs w:val="28"/>
        </w:rPr>
      </w:pPr>
      <w:r>
        <w:rPr>
          <w:rFonts w:hint="default" w:ascii="Times New Roman" w:hAnsi="Times New Roman" w:cs="Times New Roman"/>
          <w:b/>
          <w:sz w:val="28"/>
          <w:szCs w:val="28"/>
        </w:rPr>
        <w:t>3.4. Профилактический визит</w:t>
      </w:r>
    </w:p>
    <w:p w14:paraId="79000000">
      <w:pPr>
        <w:pStyle w:val="50"/>
        <w:widowControl/>
        <w:spacing w:line="240" w:lineRule="auto"/>
        <w:ind w:right="-142" w:firstLine="709"/>
        <w:contextualSpacing/>
        <w:jc w:val="center"/>
        <w:rPr>
          <w:rFonts w:hint="default" w:ascii="Times New Roman" w:hAnsi="Times New Roman" w:cs="Times New Roman"/>
          <w:b/>
          <w:sz w:val="10"/>
          <w:szCs w:val="10"/>
        </w:rPr>
      </w:pPr>
    </w:p>
    <w:p w14:paraId="7A000000">
      <w:pPr>
        <w:widowControl/>
        <w:spacing w:line="240" w:lineRule="auto"/>
        <w:ind w:firstLine="540"/>
        <w:contextualSpacing/>
        <w:jc w:val="both"/>
        <w:rPr>
          <w:rFonts w:hint="default" w:ascii="Times New Roman" w:hAnsi="Times New Roman" w:cs="Times New Roman"/>
          <w:sz w:val="28"/>
          <w:szCs w:val="28"/>
        </w:rPr>
      </w:pPr>
      <w:r>
        <w:rPr>
          <w:rFonts w:hint="default" w:ascii="Times New Roman" w:hAnsi="Times New Roman" w:cs="Times New Roman"/>
          <w:sz w:val="28"/>
          <w:szCs w:val="28"/>
        </w:rPr>
        <w:t>3.4.1.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14:paraId="7B000000">
      <w:pPr>
        <w:widowControl/>
        <w:spacing w:line="240" w:lineRule="auto"/>
        <w:ind w:firstLine="540"/>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3.4.2.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7C000000">
      <w:pPr>
        <w:widowControl/>
        <w:spacing w:line="240" w:lineRule="auto"/>
        <w:ind w:firstLine="540"/>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xml:space="preserve">3.4.3. Профилактический визит проводится по инициативе </w:t>
      </w:r>
      <w:r>
        <w:rPr>
          <w:rFonts w:hint="default" w:ascii="Times New Roman" w:hAnsi="Times New Roman" w:cs="Times New Roman"/>
          <w:sz w:val="28"/>
          <w:szCs w:val="28"/>
        </w:rPr>
        <w:t>Управления</w:t>
      </w:r>
      <w:r>
        <w:rPr>
          <w:rFonts w:hint="default" w:ascii="Times New Roman" w:hAnsi="Times New Roman" w:cs="Times New Roman"/>
          <w:color w:val="000000"/>
          <w:sz w:val="28"/>
          <w:szCs w:val="28"/>
        </w:rPr>
        <w:t xml:space="preserve"> или по инициативе контролируемого лица.</w:t>
      </w:r>
    </w:p>
    <w:p w14:paraId="7D000000">
      <w:pPr>
        <w:pStyle w:val="49"/>
        <w:widowControl/>
        <w:spacing w:line="240" w:lineRule="auto"/>
        <w:ind w:left="0" w:right="-142"/>
        <w:contextualSpacing/>
        <w:jc w:val="center"/>
        <w:rPr>
          <w:rFonts w:hint="default" w:ascii="Times New Roman" w:hAnsi="Times New Roman" w:cs="Times New Roman"/>
          <w:b/>
          <w:sz w:val="28"/>
          <w:szCs w:val="28"/>
        </w:rPr>
      </w:pPr>
      <w:r>
        <w:rPr>
          <w:rFonts w:hint="default" w:ascii="Times New Roman" w:hAnsi="Times New Roman" w:cs="Times New Roman"/>
          <w:b/>
          <w:sz w:val="28"/>
          <w:szCs w:val="28"/>
        </w:rPr>
        <w:t xml:space="preserve">4. Контрольные мероприятия, проводимые в рамках </w:t>
      </w:r>
    </w:p>
    <w:p w14:paraId="7E000000">
      <w:pPr>
        <w:pStyle w:val="49"/>
        <w:widowControl/>
        <w:spacing w:after="340" w:line="240" w:lineRule="auto"/>
        <w:ind w:left="0" w:right="-142"/>
        <w:contextualSpacing/>
        <w:jc w:val="center"/>
        <w:rPr>
          <w:rFonts w:hint="default" w:ascii="Times New Roman" w:hAnsi="Times New Roman" w:cs="Times New Roman"/>
          <w:b/>
          <w:sz w:val="28"/>
          <w:szCs w:val="28"/>
        </w:rPr>
      </w:pPr>
      <w:r>
        <w:rPr>
          <w:rFonts w:hint="default" w:ascii="Times New Roman" w:hAnsi="Times New Roman" w:cs="Times New Roman"/>
          <w:b/>
          <w:sz w:val="28"/>
          <w:szCs w:val="28"/>
        </w:rPr>
        <w:t xml:space="preserve">муниципального контроля </w:t>
      </w:r>
    </w:p>
    <w:p w14:paraId="7F000000">
      <w:pPr>
        <w:widowControl/>
        <w:spacing w:line="240" w:lineRule="auto"/>
        <w:ind w:right="-142"/>
        <w:contextualSpacing/>
        <w:rPr>
          <w:rFonts w:hint="default" w:ascii="Times New Roman" w:hAnsi="Times New Roman" w:cs="Times New Roman"/>
          <w:b/>
          <w:color w:val="000000"/>
          <w:sz w:val="28"/>
          <w:szCs w:val="28"/>
        </w:rPr>
      </w:pPr>
      <w:r>
        <w:rPr>
          <w:rFonts w:hint="default" w:ascii="Times New Roman" w:hAnsi="Times New Roman" w:cs="Times New Roman"/>
          <w:b/>
          <w:color w:val="000000"/>
          <w:sz w:val="28"/>
          <w:szCs w:val="28"/>
        </w:rPr>
        <w:t xml:space="preserve">                     4.1. Контрольные мероприятия. Общие вопросы</w:t>
      </w:r>
    </w:p>
    <w:p w14:paraId="80000000">
      <w:pPr>
        <w:pStyle w:val="49"/>
        <w:widowControl/>
        <w:tabs>
          <w:tab w:val="left" w:pos="1134"/>
        </w:tabs>
        <w:spacing w:after="0" w:line="240" w:lineRule="auto"/>
        <w:ind w:left="0" w:right="0" w:rightChars="0"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4.1.1. Муниципальный контроль осуществляется Управлением посредством организации проведения следующих контрольных</w:t>
      </w:r>
      <w:r>
        <w:rPr>
          <w:rFonts w:hint="default" w:ascii="Times New Roman" w:hAnsi="Times New Roman" w:cs="Times New Roman"/>
          <w:b/>
          <w:sz w:val="28"/>
          <w:szCs w:val="28"/>
        </w:rPr>
        <w:t xml:space="preserve"> </w:t>
      </w:r>
      <w:r>
        <w:rPr>
          <w:rFonts w:hint="default" w:ascii="Times New Roman" w:hAnsi="Times New Roman" w:cs="Times New Roman"/>
          <w:sz w:val="28"/>
          <w:szCs w:val="28"/>
        </w:rPr>
        <w:t>мероприятий:</w:t>
      </w:r>
    </w:p>
    <w:p w14:paraId="81000000">
      <w:pPr>
        <w:widowControl/>
        <w:tabs>
          <w:tab w:val="left" w:pos="0"/>
          <w:tab w:val="left" w:pos="709"/>
        </w:tabs>
        <w:spacing w:line="240" w:lineRule="auto"/>
        <w:ind w:right="0" w:rightChars="0"/>
        <w:contextualSpacing/>
        <w:jc w:val="both"/>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FF0000"/>
          <w:sz w:val="28"/>
          <w:szCs w:val="28"/>
        </w:rPr>
        <w:tab/>
      </w:r>
      <w:r>
        <w:rPr>
          <w:rFonts w:hint="default" w:ascii="Times New Roman" w:hAnsi="Times New Roman" w:cs="Times New Roman"/>
          <w:color w:val="000000" w:themeColor="text1"/>
          <w:sz w:val="28"/>
          <w:szCs w:val="28"/>
          <w14:textFill>
            <w14:solidFill>
              <w14:schemeClr w14:val="tx1"/>
            </w14:solidFill>
          </w14:textFill>
        </w:rPr>
        <w:t xml:space="preserve">1) инспекционный визит; </w:t>
      </w:r>
    </w:p>
    <w:p w14:paraId="82000000">
      <w:pPr>
        <w:widowControl/>
        <w:tabs>
          <w:tab w:val="left" w:pos="0"/>
          <w:tab w:val="left" w:pos="709"/>
        </w:tabs>
        <w:spacing w:line="240" w:lineRule="auto"/>
        <w:ind w:right="0" w:rightChars="0"/>
        <w:contextualSpacing/>
        <w:jc w:val="both"/>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 xml:space="preserve">2) рейдовый осмотр; </w:t>
      </w:r>
    </w:p>
    <w:p w14:paraId="83000000">
      <w:pPr>
        <w:widowControl/>
        <w:tabs>
          <w:tab w:val="left" w:pos="0"/>
          <w:tab w:val="left" w:pos="709"/>
        </w:tabs>
        <w:spacing w:line="240" w:lineRule="auto"/>
        <w:ind w:right="0" w:rightChars="0"/>
        <w:contextualSpacing/>
        <w:jc w:val="both"/>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 xml:space="preserve">3) документарная проверка; </w:t>
      </w:r>
    </w:p>
    <w:p w14:paraId="84000000">
      <w:pPr>
        <w:widowControl/>
        <w:tabs>
          <w:tab w:val="left" w:pos="0"/>
          <w:tab w:val="left" w:pos="709"/>
        </w:tabs>
        <w:spacing w:after="0" w:line="240" w:lineRule="auto"/>
        <w:ind w:right="0" w:rightChars="0"/>
        <w:contextualSpacing/>
        <w:jc w:val="both"/>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 xml:space="preserve">4) выездная проверка. </w:t>
      </w:r>
    </w:p>
    <w:p w14:paraId="85000000">
      <w:pPr>
        <w:pStyle w:val="49"/>
        <w:widowControl/>
        <w:tabs>
          <w:tab w:val="left" w:pos="1134"/>
        </w:tabs>
        <w:spacing w:after="0" w:line="240" w:lineRule="auto"/>
        <w:ind w:left="0" w:right="0" w:rightChars="0"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4.1.2. Основанием для проведения контрольных мероприятий, за исключением случаев, указанных в пункте 4.1.3. настоящего подраздела, может быть:</w:t>
      </w:r>
    </w:p>
    <w:p w14:paraId="86000000">
      <w:pPr>
        <w:widowControl/>
        <w:tabs>
          <w:tab w:val="left" w:pos="0"/>
          <w:tab w:val="left" w:pos="709"/>
        </w:tabs>
        <w:spacing w:after="0" w:line="240" w:lineRule="auto"/>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ab/>
      </w:r>
      <w:r>
        <w:rPr>
          <w:rFonts w:hint="default" w:ascii="Times New Roman" w:hAnsi="Times New Roman" w:cs="Times New Roman"/>
          <w:color w:val="000000"/>
          <w:sz w:val="28"/>
          <w:szCs w:val="28"/>
        </w:rPr>
        <w:t xml:space="preserve">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 </w:t>
      </w:r>
    </w:p>
    <w:p w14:paraId="87000000">
      <w:pPr>
        <w:widowControl/>
        <w:tabs>
          <w:tab w:val="left" w:pos="0"/>
          <w:tab w:val="left" w:pos="709"/>
        </w:tabs>
        <w:spacing w:line="240" w:lineRule="auto"/>
        <w:contextualSpacing/>
        <w:jc w:val="both"/>
        <w:rPr>
          <w:rFonts w:hint="default" w:ascii="Times New Roman" w:hAnsi="Times New Roman" w:cs="Times New Roman"/>
          <w:color w:val="000000"/>
          <w:sz w:val="28"/>
          <w:szCs w:val="28"/>
        </w:rPr>
      </w:pPr>
      <w:r>
        <w:rPr>
          <w:rFonts w:hint="default" w:ascii="Times New Roman" w:hAnsi="Times New Roman" w:cs="Times New Roman"/>
          <w:sz w:val="28"/>
          <w:szCs w:val="28"/>
          <w:highlight w:val="white"/>
        </w:rPr>
        <w:tab/>
      </w:r>
      <w:r>
        <w:rPr>
          <w:rFonts w:hint="default" w:ascii="Times New Roman" w:hAnsi="Times New Roman" w:cs="Times New Roman"/>
          <w:sz w:val="28"/>
          <w:szCs w:val="28"/>
          <w:highlight w:val="white"/>
        </w:rPr>
        <w:t>2) наступление сроков проведения контрольных (надзорных) мероприятий, включенных в план проведения контрольных (надзорных) мероприятий;</w:t>
      </w:r>
    </w:p>
    <w:p w14:paraId="88000000">
      <w:pPr>
        <w:widowControl/>
        <w:tabs>
          <w:tab w:val="left" w:pos="0"/>
          <w:tab w:val="left" w:pos="709"/>
        </w:tabs>
        <w:spacing w:line="240" w:lineRule="auto"/>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ab/>
      </w:r>
      <w:r>
        <w:rPr>
          <w:rFonts w:hint="default" w:ascii="Times New Roman" w:hAnsi="Times New Roman" w:cs="Times New Roman"/>
          <w:color w:val="000000"/>
          <w:sz w:val="28"/>
          <w:szCs w:val="28"/>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p>
    <w:p w14:paraId="89000000">
      <w:pPr>
        <w:widowControl/>
        <w:tabs>
          <w:tab w:val="left" w:pos="0"/>
          <w:tab w:val="left" w:pos="709"/>
        </w:tabs>
        <w:spacing w:line="240" w:lineRule="auto"/>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ab/>
      </w:r>
      <w:r>
        <w:rPr>
          <w:rFonts w:hint="default" w:ascii="Times New Roman" w:hAnsi="Times New Roman" w:cs="Times New Roman"/>
          <w:color w:val="000000"/>
          <w:sz w:val="28"/>
          <w:szCs w:val="28"/>
        </w:rPr>
        <w:t xml:space="preserve">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w:t>
      </w:r>
    </w:p>
    <w:p w14:paraId="8A000000">
      <w:pPr>
        <w:widowControl/>
        <w:tabs>
          <w:tab w:val="left" w:pos="0"/>
          <w:tab w:val="left" w:pos="709"/>
        </w:tabs>
        <w:spacing w:line="240" w:lineRule="auto"/>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ab/>
      </w:r>
      <w:r>
        <w:rPr>
          <w:rFonts w:hint="default" w:ascii="Times New Roman" w:hAnsi="Times New Roman" w:cs="Times New Roman"/>
          <w:color w:val="000000"/>
          <w:sz w:val="28"/>
          <w:szCs w:val="28"/>
        </w:rPr>
        <w:t xml:space="preserve">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 </w:t>
      </w:r>
    </w:p>
    <w:p w14:paraId="8B000000">
      <w:pPr>
        <w:widowControl/>
        <w:tabs>
          <w:tab w:val="left" w:pos="0"/>
          <w:tab w:val="left" w:pos="709"/>
        </w:tabs>
        <w:spacing w:line="240" w:lineRule="auto"/>
        <w:contextualSpacing/>
        <w:jc w:val="both"/>
        <w:rPr>
          <w:rFonts w:hint="default" w:ascii="Times New Roman" w:hAnsi="Times New Roman" w:cs="Times New Roman"/>
          <w:color w:val="000000"/>
          <w:sz w:val="28"/>
          <w:szCs w:val="28"/>
          <w:highlight w:val="white"/>
        </w:rPr>
      </w:pPr>
      <w:r>
        <w:rPr>
          <w:rFonts w:hint="default" w:ascii="Times New Roman" w:hAnsi="Times New Roman" w:cs="Times New Roman"/>
          <w:sz w:val="28"/>
          <w:szCs w:val="28"/>
          <w:highlight w:val="white"/>
        </w:rPr>
        <w:tab/>
      </w:r>
      <w:r>
        <w:rPr>
          <w:rFonts w:hint="default" w:ascii="Times New Roman" w:hAnsi="Times New Roman" w:cs="Times New Roman"/>
          <w:color w:val="000000"/>
          <w:sz w:val="28"/>
          <w:szCs w:val="28"/>
          <w:highlight w:val="white"/>
        </w:rPr>
        <w:t>6) наступление события, указанного в программе проверок, если федеральным законом о виде контроля установлено, что контрольные мероприятия проводятся на основании программы проверок;</w:t>
      </w:r>
    </w:p>
    <w:p w14:paraId="8C000000">
      <w:pPr>
        <w:widowControl/>
        <w:tabs>
          <w:tab w:val="left" w:pos="0"/>
          <w:tab w:val="left" w:pos="709"/>
        </w:tabs>
        <w:spacing w:line="240" w:lineRule="auto"/>
        <w:contextualSpacing/>
        <w:jc w:val="both"/>
        <w:rPr>
          <w:rFonts w:hint="default" w:ascii="Times New Roman" w:hAnsi="Times New Roman" w:cs="Times New Roman"/>
          <w:color w:val="000000"/>
          <w:sz w:val="28"/>
          <w:szCs w:val="28"/>
          <w:highlight w:val="white"/>
        </w:rPr>
      </w:pPr>
      <w:r>
        <w:rPr>
          <w:rFonts w:hint="default" w:ascii="Times New Roman" w:hAnsi="Times New Roman" w:cs="Times New Roman"/>
          <w:color w:val="000000"/>
          <w:sz w:val="28"/>
          <w:szCs w:val="28"/>
          <w:highlight w:val="white"/>
        </w:rPr>
        <w:tab/>
      </w:r>
      <w:r>
        <w:rPr>
          <w:rFonts w:hint="default" w:ascii="Times New Roman" w:hAnsi="Times New Roman" w:cs="Times New Roman"/>
          <w:color w:val="000000"/>
          <w:sz w:val="28"/>
          <w:szCs w:val="28"/>
          <w:highlight w:val="white"/>
        </w:rPr>
        <w:t>7)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8D000000">
      <w:pPr>
        <w:widowControl/>
        <w:tabs>
          <w:tab w:val="left" w:pos="0"/>
          <w:tab w:val="left" w:pos="709"/>
        </w:tabs>
        <w:spacing w:line="240" w:lineRule="auto"/>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highlight w:val="white"/>
        </w:rPr>
        <w:tab/>
      </w:r>
      <w:r>
        <w:rPr>
          <w:rFonts w:hint="default" w:ascii="Times New Roman" w:hAnsi="Times New Roman" w:cs="Times New Roman"/>
          <w:color w:val="000000"/>
          <w:sz w:val="28"/>
          <w:szCs w:val="28"/>
          <w:highlight w:val="white"/>
        </w:rPr>
        <w:t>8) уклонение контролируемого лица от проведения обязательного профилактического визита.</w:t>
      </w:r>
    </w:p>
    <w:p w14:paraId="8E000000">
      <w:pPr>
        <w:widowControl/>
        <w:tabs>
          <w:tab w:val="left" w:pos="0"/>
          <w:tab w:val="left" w:pos="709"/>
        </w:tabs>
        <w:spacing w:line="240" w:lineRule="auto"/>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highlight w:val="white"/>
        </w:rPr>
        <w:tab/>
      </w:r>
      <w:r>
        <w:rPr>
          <w:rFonts w:hint="default" w:ascii="Times New Roman" w:hAnsi="Times New Roman" w:cs="Times New Roman"/>
          <w:color w:val="000000"/>
          <w:sz w:val="28"/>
          <w:szCs w:val="28"/>
          <w:highlight w:val="white"/>
        </w:rPr>
        <w:t>4.1.3. Контрольные мероприятия без взаимодействия проводятся инспектором на основании </w:t>
      </w:r>
      <w:r>
        <w:rPr>
          <w:rFonts w:hint="default" w:ascii="Times New Roman" w:hAnsi="Times New Roman" w:cs="Times New Roman"/>
          <w:color w:val="000000"/>
          <w:sz w:val="28"/>
          <w:szCs w:val="28"/>
          <w:highlight w:val="white"/>
        </w:rPr>
        <w:fldChar w:fldCharType="begin"/>
      </w:r>
      <w:r>
        <w:rPr>
          <w:rFonts w:hint="default" w:ascii="Times New Roman" w:hAnsi="Times New Roman" w:cs="Times New Roman"/>
          <w:color w:val="000000"/>
          <w:sz w:val="28"/>
          <w:szCs w:val="28"/>
          <w:highlight w:val="white"/>
        </w:rPr>
        <w:instrText xml:space="preserve">HYPERLINK "https://internet.garant.ru/#/multilink/74449814/paragraph/638/number/0" \o "https://internet.garant.ru/#/multilink/74449814/paragraph/638/number/0"</w:instrText>
      </w:r>
      <w:r>
        <w:rPr>
          <w:rFonts w:hint="default" w:ascii="Times New Roman" w:hAnsi="Times New Roman" w:cs="Times New Roman"/>
          <w:color w:val="000000"/>
          <w:sz w:val="28"/>
          <w:szCs w:val="28"/>
          <w:highlight w:val="white"/>
        </w:rPr>
        <w:fldChar w:fldCharType="separate"/>
      </w:r>
      <w:r>
        <w:rPr>
          <w:rFonts w:hint="default" w:ascii="Times New Roman" w:hAnsi="Times New Roman" w:cs="Times New Roman"/>
          <w:color w:val="000000"/>
          <w:sz w:val="28"/>
          <w:szCs w:val="28"/>
          <w:highlight w:val="white"/>
        </w:rPr>
        <w:t>заданий</w:t>
      </w:r>
      <w:r>
        <w:rPr>
          <w:rFonts w:hint="default" w:ascii="Times New Roman" w:hAnsi="Times New Roman" w:cs="Times New Roman"/>
          <w:color w:val="000000"/>
          <w:sz w:val="28"/>
          <w:szCs w:val="28"/>
          <w:highlight w:val="white"/>
        </w:rPr>
        <w:fldChar w:fldCharType="end"/>
      </w:r>
      <w:r>
        <w:rPr>
          <w:rFonts w:hint="default" w:ascii="Times New Roman" w:hAnsi="Times New Roman" w:cs="Times New Roman"/>
          <w:color w:val="000000"/>
          <w:sz w:val="28"/>
          <w:szCs w:val="28"/>
          <w:highlight w:val="white"/>
        </w:rPr>
        <w:t xml:space="preserve"> уполномоченных должностных лиц Администрации, включая задания, содержащиеся в планах работы </w:t>
      </w:r>
      <w:r>
        <w:rPr>
          <w:rFonts w:hint="default" w:ascii="Times New Roman" w:hAnsi="Times New Roman" w:cs="Times New Roman"/>
          <w:sz w:val="28"/>
          <w:szCs w:val="28"/>
        </w:rPr>
        <w:t>Управления</w:t>
      </w:r>
      <w:r>
        <w:rPr>
          <w:rFonts w:hint="default" w:ascii="Times New Roman" w:hAnsi="Times New Roman" w:cs="Times New Roman"/>
          <w:color w:val="000000"/>
          <w:sz w:val="28"/>
          <w:szCs w:val="28"/>
          <w:highlight w:val="white"/>
        </w:rPr>
        <w:t>, в том числе в случаях, установленных  Федеральным законом № 248-ФЗ и настоящим Положением.</w:t>
      </w:r>
    </w:p>
    <w:p w14:paraId="8F000000">
      <w:pPr>
        <w:widowControl/>
        <w:spacing w:line="240" w:lineRule="auto"/>
        <w:ind w:right="0" w:rightChars="0" w:firstLine="709"/>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4.1.4. Для проведения контрольного мероприятия</w:t>
      </w:r>
      <w:r>
        <w:rPr>
          <w:rFonts w:hint="default" w:ascii="Times New Roman" w:hAnsi="Times New Roman" w:cs="Times New Roman"/>
          <w:sz w:val="28"/>
          <w:szCs w:val="28"/>
        </w:rPr>
        <w:t>, предусматривающего взаимодействие с контролируемым лицом, а также документарной проверки,</w:t>
      </w:r>
      <w:r>
        <w:rPr>
          <w:rFonts w:hint="default" w:ascii="Times New Roman" w:hAnsi="Times New Roman" w:cs="Times New Roman"/>
          <w:color w:val="000000"/>
          <w:sz w:val="28"/>
          <w:szCs w:val="28"/>
        </w:rPr>
        <w:t xml:space="preserve"> принимается решение Администрации, подписанное уполномоченным лицом, в котором указываются сведения, предусмотренные частью 1 статьи 64 Федерального закона № 248-ФЗ. </w:t>
      </w:r>
    </w:p>
    <w:p w14:paraId="90000000">
      <w:pPr>
        <w:widowControl/>
        <w:spacing w:line="240" w:lineRule="auto"/>
        <w:ind w:right="0" w:rightChars="0" w:firstLine="709"/>
        <w:contextualSpacing/>
        <w:jc w:val="both"/>
        <w:rPr>
          <w:rFonts w:hint="default" w:ascii="Times New Roman" w:hAnsi="Times New Roman" w:cs="Times New Roman"/>
          <w:color w:val="000000" w:themeColor="text1"/>
          <w:sz w:val="28"/>
          <w:szCs w:val="28"/>
          <w:highlight w:val="white"/>
          <w14:textFill>
            <w14:solidFill>
              <w14:schemeClr w14:val="tx1"/>
            </w14:solidFill>
          </w14:textFill>
        </w:rPr>
      </w:pPr>
      <w:r>
        <w:rPr>
          <w:rFonts w:hint="default" w:ascii="Times New Roman" w:hAnsi="Times New Roman" w:cs="Times New Roman"/>
          <w:color w:val="000000" w:themeColor="text1"/>
          <w:sz w:val="28"/>
          <w:szCs w:val="28"/>
          <w:highlight w:val="white"/>
          <w14:textFill>
            <w14:solidFill>
              <w14:schemeClr w14:val="tx1"/>
            </w14:solidFill>
          </w14:textFill>
        </w:rPr>
        <w:t>Контрольное мероприятие, предусматривающее взаимодействие с контролируемым лицом, может быть начато после внесения в единый реестр контрольных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14:paraId="91000000">
      <w:pPr>
        <w:widowControl/>
        <w:tabs>
          <w:tab w:val="left" w:pos="1134"/>
        </w:tabs>
        <w:spacing w:line="240" w:lineRule="auto"/>
        <w:ind w:right="0" w:rightChars="0" w:firstLine="709"/>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themeColor="text1"/>
          <w:sz w:val="28"/>
          <w:szCs w:val="28"/>
          <w:highlight w:val="white"/>
          <w14:textFill>
            <w14:solidFill>
              <w14:schemeClr w14:val="tx1"/>
            </w14:solidFill>
          </w14:textFill>
        </w:rPr>
        <w:t>4.1.5. Контрольные мероприятия проводятся инспекторами, указанными</w:t>
      </w:r>
      <w:r>
        <w:rPr>
          <w:rFonts w:hint="default" w:ascii="Times New Roman" w:hAnsi="Times New Roman" w:cs="Times New Roman"/>
          <w:color w:val="000000"/>
          <w:sz w:val="28"/>
          <w:szCs w:val="28"/>
        </w:rPr>
        <w:t xml:space="preserve"> в решении Администрации о проведении контрольного мероприятия.</w:t>
      </w:r>
    </w:p>
    <w:p w14:paraId="92000000">
      <w:pPr>
        <w:pStyle w:val="49"/>
        <w:widowControl/>
        <w:tabs>
          <w:tab w:val="left" w:pos="1134"/>
        </w:tabs>
        <w:spacing w:line="240" w:lineRule="auto"/>
        <w:ind w:left="0" w:right="0" w:rightChars="0"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При необходимости Управление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14:paraId="93000000">
      <w:pPr>
        <w:pStyle w:val="49"/>
        <w:widowControl/>
        <w:tabs>
          <w:tab w:val="left" w:pos="1134"/>
        </w:tabs>
        <w:spacing w:line="240" w:lineRule="auto"/>
        <w:ind w:left="0" w:right="0" w:rightChars="0"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4.1.6.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России от 31 марта 2021 г. № 151 «О типовых формах документов, используемых контрольным (надзорным) органом».</w:t>
      </w:r>
    </w:p>
    <w:p w14:paraId="94000000">
      <w:pPr>
        <w:pStyle w:val="49"/>
        <w:widowControl/>
        <w:tabs>
          <w:tab w:val="left" w:pos="1134"/>
        </w:tabs>
        <w:spacing w:line="240" w:lineRule="auto"/>
        <w:ind w:left="0" w:right="0" w:rightChars="0"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14:paraId="95000000">
      <w:pPr>
        <w:pStyle w:val="49"/>
        <w:widowControl/>
        <w:tabs>
          <w:tab w:val="left" w:pos="1134"/>
        </w:tabs>
        <w:spacing w:line="240" w:lineRule="auto"/>
        <w:ind w:left="0" w:right="0" w:rightChars="0"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4.1.7. 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разделом 6 настоящего Положения.</w:t>
      </w:r>
    </w:p>
    <w:p w14:paraId="96000000">
      <w:pPr>
        <w:pStyle w:val="49"/>
        <w:widowControl/>
        <w:tabs>
          <w:tab w:val="left" w:pos="1134"/>
        </w:tabs>
        <w:spacing w:line="240" w:lineRule="auto"/>
        <w:ind w:left="0" w:right="0" w:rightChars="0"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4.1.8. Для фиксации  доказательств нарушений обязательных требований Управлением может использоваться фотосъемка, аудио- и видеозапись, применяться персональные компьютеры, ноутбуки, съемные электронные носители информации, копировальные аппараты, сканеры, телефоны (в том числе сотовой связи), механические, программные и электронные средства измерения и фиксации, в том числе принадлежащие контролируемому лицу (далее - технические средства). </w:t>
      </w:r>
    </w:p>
    <w:p w14:paraId="97000000">
      <w:pPr>
        <w:pStyle w:val="49"/>
        <w:widowControl/>
        <w:tabs>
          <w:tab w:val="left" w:pos="1134"/>
        </w:tabs>
        <w:spacing w:line="240" w:lineRule="auto"/>
        <w:ind w:left="0" w:right="0" w:rightChars="0"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4.1.9. Решение об осуществлении фотосъемки, аудио- и видеозаписи для фиксации доказательств выявленных нарушений обязательных требований принимается Управлением при совершении следующих контрольных действий:                            осмотр - фотосъемка, видеозапись;</w:t>
      </w:r>
    </w:p>
    <w:p w14:paraId="98000000">
      <w:pPr>
        <w:pStyle w:val="49"/>
        <w:widowControl/>
        <w:tabs>
          <w:tab w:val="left" w:pos="1134"/>
        </w:tabs>
        <w:spacing w:line="240" w:lineRule="auto"/>
        <w:ind w:left="0" w:right="0" w:rightChars="0" w:firstLine="0"/>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опрос - аудиозапись; </w:t>
      </w:r>
    </w:p>
    <w:p w14:paraId="99000000">
      <w:pPr>
        <w:pStyle w:val="49"/>
        <w:widowControl/>
        <w:tabs>
          <w:tab w:val="left" w:pos="1134"/>
        </w:tabs>
        <w:spacing w:line="240" w:lineRule="auto"/>
        <w:ind w:left="0" w:right="0" w:rightChars="0" w:firstLine="0"/>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получение письменных объяснений - фотосъемка, видеозапись; </w:t>
      </w:r>
    </w:p>
    <w:p w14:paraId="9A000000">
      <w:pPr>
        <w:pStyle w:val="49"/>
        <w:widowControl/>
        <w:tabs>
          <w:tab w:val="left" w:pos="1134"/>
        </w:tabs>
        <w:spacing w:line="240" w:lineRule="auto"/>
        <w:ind w:left="0" w:right="0" w:rightChars="0" w:firstLine="0"/>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истребование документов - фотосъемка, аудио- и видеозапись; </w:t>
      </w:r>
    </w:p>
    <w:p w14:paraId="9B000000">
      <w:pPr>
        <w:pStyle w:val="49"/>
        <w:widowControl/>
        <w:tabs>
          <w:tab w:val="left" w:pos="1134"/>
        </w:tabs>
        <w:spacing w:line="240" w:lineRule="auto"/>
        <w:ind w:left="0" w:right="0" w:rightChars="0" w:firstLine="0"/>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инструментальное обследование - фотосъемка, видеозапись. </w:t>
      </w:r>
    </w:p>
    <w:p w14:paraId="9C000000">
      <w:pPr>
        <w:pStyle w:val="49"/>
        <w:widowControl/>
        <w:tabs>
          <w:tab w:val="left" w:pos="1134"/>
        </w:tabs>
        <w:spacing w:line="240" w:lineRule="auto"/>
        <w:ind w:left="0" w:right="0" w:rightChars="0"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4.1.10. Фиксация нарушений обязательных требований при помощи фотосъемки проводится не менее чем двумя снимками. Фотографирование и видеозапись, используемые для фиксации доказательств соблюдения (нарушения) обязательных требований при проведении контрольных мероприятий, должны проводиться в условиях достаточной освещенности. </w:t>
      </w:r>
    </w:p>
    <w:p w14:paraId="9D000000">
      <w:pPr>
        <w:pStyle w:val="49"/>
        <w:widowControl/>
        <w:tabs>
          <w:tab w:val="left" w:pos="1134"/>
        </w:tabs>
        <w:spacing w:line="240" w:lineRule="auto"/>
        <w:ind w:left="0" w:right="0" w:rightChars="0"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4.1.11. Проведение фотосъемки, аудио- и видеозаписи осуществляется с обязательным уведомлением контролируемого лица в случае, если контрольное мероприятие проводится в присутствии контролируемого лица. </w:t>
      </w:r>
    </w:p>
    <w:p w14:paraId="9E000000">
      <w:pPr>
        <w:pStyle w:val="49"/>
        <w:widowControl/>
        <w:tabs>
          <w:tab w:val="left" w:pos="1134"/>
        </w:tabs>
        <w:spacing w:line="240" w:lineRule="auto"/>
        <w:ind w:left="0" w:right="0" w:rightChars="0"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4.1.12. При отсутствии возможности осуществления видеозаписи применяется аудиозапись проводимого контрольного действия. Аудио- и (или) видеозапись осуществляется открыто, с уведомлением вслух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 </w:t>
      </w:r>
    </w:p>
    <w:p w14:paraId="9F000000">
      <w:pPr>
        <w:pStyle w:val="49"/>
        <w:widowControl/>
        <w:tabs>
          <w:tab w:val="left" w:pos="1134"/>
        </w:tabs>
        <w:spacing w:line="240" w:lineRule="auto"/>
        <w:ind w:left="0" w:right="0" w:rightChars="0"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4.1.13. Зафиксированные с помощью фотосъемки, аудио- и (или) видеозаписи, технических средств доказательства выявленных нарушений обязательных требований оформляются в виде приложения к акту контрольного мероприятия, в котором делается отметка об осуществлении фотосъемки, аудио-, видеозаписи, использовании технических средств для фиксации доказательства выявленных нарушений обязательных требований. </w:t>
      </w:r>
    </w:p>
    <w:p w14:paraId="A0000000">
      <w:pPr>
        <w:pStyle w:val="49"/>
        <w:widowControl/>
        <w:tabs>
          <w:tab w:val="left" w:pos="1134"/>
        </w:tabs>
        <w:spacing w:line="240" w:lineRule="auto"/>
        <w:ind w:left="0" w:right="0" w:rightChars="0"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4.1.14. 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 </w:t>
      </w:r>
    </w:p>
    <w:p w14:paraId="A1000000">
      <w:pPr>
        <w:pStyle w:val="49"/>
        <w:widowControl/>
        <w:tabs>
          <w:tab w:val="left" w:pos="1134"/>
        </w:tabs>
        <w:spacing w:after="340" w:line="240" w:lineRule="auto"/>
        <w:ind w:left="0" w:right="0" w:rightChars="0"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4.1.15. Виды контрольных действий применяемых при осуществлении контрольных мероприятий проводятся в порядке, предусмотренном главой 14 Федерального закона 248-ФЗ.</w:t>
      </w:r>
    </w:p>
    <w:p w14:paraId="A2000000">
      <w:pPr>
        <w:pStyle w:val="50"/>
        <w:widowControl/>
        <w:tabs>
          <w:tab w:val="left" w:pos="284"/>
        </w:tabs>
        <w:spacing w:line="240" w:lineRule="auto"/>
        <w:ind w:right="-142" w:firstLine="0"/>
        <w:contextualSpacing/>
        <w:jc w:val="center"/>
        <w:rPr>
          <w:rFonts w:hint="default" w:ascii="Times New Roman" w:hAnsi="Times New Roman" w:cs="Times New Roman"/>
          <w:b/>
          <w:sz w:val="28"/>
          <w:szCs w:val="28"/>
        </w:rPr>
      </w:pPr>
      <w:r>
        <w:rPr>
          <w:rFonts w:hint="default" w:ascii="Times New Roman" w:hAnsi="Times New Roman" w:cs="Times New Roman"/>
          <w:b/>
          <w:sz w:val="28"/>
          <w:szCs w:val="28"/>
        </w:rPr>
        <w:t>4.2. Меры, принимаемые Управлением по результатам</w:t>
      </w:r>
    </w:p>
    <w:p w14:paraId="A3000000">
      <w:pPr>
        <w:pStyle w:val="50"/>
        <w:widowControl/>
        <w:tabs>
          <w:tab w:val="left" w:pos="284"/>
        </w:tabs>
        <w:spacing w:line="240" w:lineRule="auto"/>
        <w:ind w:right="-142" w:firstLine="0"/>
        <w:contextualSpacing/>
        <w:jc w:val="center"/>
        <w:rPr>
          <w:rFonts w:hint="default" w:ascii="Times New Roman" w:hAnsi="Times New Roman" w:cs="Times New Roman"/>
          <w:b/>
          <w:sz w:val="28"/>
          <w:szCs w:val="28"/>
        </w:rPr>
      </w:pPr>
      <w:r>
        <w:rPr>
          <w:rFonts w:hint="default" w:ascii="Times New Roman" w:hAnsi="Times New Roman" w:cs="Times New Roman"/>
          <w:b/>
          <w:sz w:val="28"/>
          <w:szCs w:val="28"/>
        </w:rPr>
        <w:t>контрольных мероприятий</w:t>
      </w:r>
    </w:p>
    <w:p w14:paraId="A4000000">
      <w:pPr>
        <w:pStyle w:val="49"/>
        <w:widowControl/>
        <w:tabs>
          <w:tab w:val="left" w:pos="1134"/>
        </w:tabs>
        <w:spacing w:line="240" w:lineRule="auto"/>
        <w:ind w:left="0" w:right="-142" w:firstLine="709"/>
        <w:contextualSpacing/>
        <w:jc w:val="both"/>
        <w:rPr>
          <w:rFonts w:hint="default" w:ascii="Times New Roman" w:hAnsi="Times New Roman" w:cs="Times New Roman"/>
          <w:sz w:val="28"/>
          <w:szCs w:val="28"/>
        </w:rPr>
      </w:pPr>
    </w:p>
    <w:p w14:paraId="A5000000">
      <w:pPr>
        <w:pStyle w:val="49"/>
        <w:widowControl/>
        <w:pBdr>
          <w:top w:val="none" w:color="auto" w:sz="0" w:space="0"/>
          <w:left w:val="none" w:color="auto" w:sz="0" w:space="0"/>
          <w:bottom w:val="none" w:color="auto" w:sz="0" w:space="0"/>
          <w:right w:val="none" w:color="auto" w:sz="0" w:space="0"/>
        </w:pBdr>
        <w:tabs>
          <w:tab w:val="left" w:pos="1134"/>
        </w:tabs>
        <w:spacing w:line="240" w:lineRule="auto"/>
        <w:ind w:left="0"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4.2.1.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также -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14:paraId="A6000000">
      <w:pPr>
        <w:pStyle w:val="49"/>
        <w:widowControl/>
        <w:pBdr>
          <w:top w:val="none" w:color="auto" w:sz="0" w:space="0"/>
          <w:left w:val="none" w:color="auto" w:sz="0" w:space="0"/>
          <w:bottom w:val="none" w:color="auto" w:sz="0" w:space="0"/>
          <w:right w:val="none" w:color="auto" w:sz="0" w:space="0"/>
        </w:pBdr>
        <w:tabs>
          <w:tab w:val="left" w:pos="1134"/>
        </w:tabs>
        <w:spacing w:line="240" w:lineRule="auto"/>
        <w:ind w:left="0"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4.2.2. 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14:paraId="A7000000">
      <w:pPr>
        <w:pStyle w:val="49"/>
        <w:widowControl/>
        <w:pBdr>
          <w:top w:val="none" w:color="auto" w:sz="0" w:space="0"/>
          <w:left w:val="none" w:color="auto" w:sz="0" w:space="0"/>
          <w:bottom w:val="none" w:color="auto" w:sz="0" w:space="0"/>
          <w:right w:val="none" w:color="auto" w:sz="0" w:space="0"/>
        </w:pBdr>
        <w:tabs>
          <w:tab w:val="left" w:pos="1134"/>
        </w:tabs>
        <w:spacing w:line="240" w:lineRule="auto"/>
        <w:ind w:left="0"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4.2.3. 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14:paraId="A8000000">
      <w:pPr>
        <w:pStyle w:val="49"/>
        <w:widowControl/>
        <w:pBdr>
          <w:top w:val="none" w:color="auto" w:sz="0" w:space="0"/>
          <w:left w:val="none" w:color="auto" w:sz="0" w:space="0"/>
          <w:bottom w:val="none" w:color="auto" w:sz="0" w:space="0"/>
          <w:right w:val="none" w:color="auto" w:sz="0" w:space="0"/>
        </w:pBdr>
        <w:tabs>
          <w:tab w:val="left" w:pos="1134"/>
        </w:tabs>
        <w:spacing w:line="240" w:lineRule="auto"/>
        <w:ind w:left="0"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A9000000">
      <w:pPr>
        <w:pStyle w:val="49"/>
        <w:widowControl/>
        <w:tabs>
          <w:tab w:val="left" w:pos="1134"/>
        </w:tabs>
        <w:spacing w:line="240" w:lineRule="auto"/>
        <w:ind w:left="0"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4.2.4. В случае проведения контрольных мероприятий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контрольных  действий, предусмотренных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HYPERLINK "https://internet.garant.ru/#/document/74449814/entry/650106" \o "https://internet.garant.ru/#/document/74449814/entry/650106"</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пунктами  7, 9 части 1 статьи 65</w:t>
      </w:r>
      <w:r>
        <w:rPr>
          <w:rFonts w:hint="default" w:ascii="Times New Roman" w:hAnsi="Times New Roman" w:cs="Times New Roman"/>
          <w:sz w:val="28"/>
          <w:szCs w:val="28"/>
        </w:rPr>
        <w:fldChar w:fldCharType="end"/>
      </w:r>
      <w:r>
        <w:rPr>
          <w:rFonts w:hint="default" w:ascii="Times New Roman" w:hAnsi="Times New Roman" w:cs="Times New Roman"/>
          <w:sz w:val="28"/>
          <w:szCs w:val="28"/>
        </w:rPr>
        <w:t> Федерального закона № 248-ФЗ, или в иных случаях, установленных Федеральным законом № 248-ФЗ, контрольный орган направляет акт контролируемому лицу в порядке, установленном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HYPERLINK "https://internet.garant.ru/#/document/74449814/entry/21" \o "https://internet.garant.ru/#/document/74449814/entry/21"</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статьей 21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Федерального закона № 248-ФЗ.</w:t>
      </w:r>
    </w:p>
    <w:p w14:paraId="AA000000">
      <w:pPr>
        <w:pStyle w:val="49"/>
        <w:widowControl/>
        <w:tabs>
          <w:tab w:val="left" w:pos="1134"/>
        </w:tabs>
        <w:spacing w:line="240" w:lineRule="auto"/>
        <w:ind w:left="0"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4.2.5. В случае невозможности составления акта на месте проведения контрольного  мероприятия в день окончания проведения такого мероприятия в соответствии с пунктом 4.2.2. настоящего подраздела 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в порядке, предусмотренном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HYPERLINK "https://internet.garant.ru/#/document/74449814/entry/210502" \o "https://internet.garant.ru/#/document/74449814/entry/210502"</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пунктом 2 части 5 статьи 21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Федерального закона № 248-ФЗ.</w:t>
      </w:r>
    </w:p>
    <w:p w14:paraId="AB000000">
      <w:pPr>
        <w:pStyle w:val="49"/>
        <w:widowControl/>
        <w:pBdr>
          <w:top w:val="none" w:color="auto" w:sz="0" w:space="0"/>
          <w:left w:val="none" w:color="auto" w:sz="0" w:space="0"/>
          <w:bottom w:val="none" w:color="auto" w:sz="0" w:space="0"/>
          <w:right w:val="none" w:color="auto" w:sz="0" w:space="0"/>
        </w:pBdr>
        <w:tabs>
          <w:tab w:val="left" w:pos="1134"/>
        </w:tabs>
        <w:spacing w:line="240" w:lineRule="auto"/>
        <w:ind w:left="0"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4.2.6.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AC000000">
      <w:pPr>
        <w:pStyle w:val="49"/>
        <w:widowControl/>
        <w:pBdr>
          <w:top w:val="none" w:color="auto" w:sz="0" w:space="0"/>
          <w:left w:val="none" w:color="auto" w:sz="0" w:space="0"/>
          <w:bottom w:val="none" w:color="auto" w:sz="0" w:space="0"/>
          <w:right w:val="none" w:color="auto" w:sz="0" w:space="0"/>
        </w:pBdr>
        <w:tabs>
          <w:tab w:val="left" w:pos="1134"/>
        </w:tabs>
        <w:spacing w:after="0" w:line="240" w:lineRule="auto"/>
        <w:ind w:left="0" w:right="-142" w:firstLine="709"/>
        <w:contextualSpacing/>
        <w:jc w:val="both"/>
        <w:rPr>
          <w:rFonts w:hint="default" w:ascii="Times New Roman" w:hAnsi="Times New Roman" w:cs="Times New Roman"/>
          <w:sz w:val="28"/>
          <w:szCs w:val="28"/>
          <w:highlight w:val="white"/>
        </w:rPr>
      </w:pPr>
      <w:r>
        <w:rPr>
          <w:rFonts w:hint="default" w:ascii="Times New Roman" w:hAnsi="Times New Roman" w:cs="Times New Roman"/>
          <w:sz w:val="28"/>
          <w:szCs w:val="28"/>
        </w:rPr>
        <w:t>4.2.7. В случае выявления при проведении контрольного мероприятия наруш</w:t>
      </w:r>
      <w:r>
        <w:rPr>
          <w:rFonts w:hint="default" w:ascii="Times New Roman" w:hAnsi="Times New Roman" w:cs="Times New Roman"/>
          <w:sz w:val="28"/>
          <w:szCs w:val="28"/>
          <w:highlight w:val="white"/>
        </w:rPr>
        <w:t xml:space="preserve">ений обязательных требований </w:t>
      </w:r>
      <w:r>
        <w:rPr>
          <w:rFonts w:hint="default" w:ascii="Times New Roman" w:hAnsi="Times New Roman" w:cs="Times New Roman"/>
          <w:sz w:val="28"/>
          <w:szCs w:val="28"/>
        </w:rPr>
        <w:t>Управление</w:t>
      </w:r>
      <w:r>
        <w:rPr>
          <w:rFonts w:hint="default" w:ascii="Times New Roman" w:hAnsi="Times New Roman" w:cs="Times New Roman"/>
          <w:sz w:val="28"/>
          <w:szCs w:val="28"/>
          <w:highlight w:val="white"/>
        </w:rPr>
        <w:t xml:space="preserve"> в пределах полномочий, предусмотренных законодательством Российской Федерации, обязано:</w:t>
      </w:r>
    </w:p>
    <w:p w14:paraId="AD000000">
      <w:pPr>
        <w:pStyle w:val="50"/>
        <w:widowControl/>
        <w:spacing w:line="240" w:lineRule="auto"/>
        <w:ind w:right="-142" w:firstLine="709"/>
        <w:contextualSpacing/>
        <w:jc w:val="both"/>
        <w:rPr>
          <w:rFonts w:hint="default" w:ascii="Times New Roman" w:hAnsi="Times New Roman" w:cs="Times New Roman"/>
          <w:color w:val="000000"/>
          <w:sz w:val="28"/>
          <w:szCs w:val="28"/>
          <w:highlight w:val="white"/>
        </w:rPr>
      </w:pPr>
      <w:r>
        <w:rPr>
          <w:rFonts w:hint="default" w:ascii="Times New Roman" w:hAnsi="Times New Roman" w:cs="Times New Roman"/>
          <w:color w:val="000000"/>
          <w:sz w:val="28"/>
          <w:szCs w:val="28"/>
          <w:highlight w:val="white"/>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p>
    <w:p w14:paraId="AE000000">
      <w:pPr>
        <w:widowControl/>
        <w:spacing w:after="0"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highlight w:val="white"/>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объектов муниципального контроля и о доведении до сведения граждан, организаций любым доступным способом информации о наличии угроз</w:t>
      </w:r>
      <w:r>
        <w:rPr>
          <w:rFonts w:hint="default" w:ascii="Times New Roman" w:hAnsi="Times New Roman" w:cs="Times New Roman"/>
          <w:sz w:val="28"/>
          <w:szCs w:val="28"/>
        </w:rPr>
        <w:t>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AF00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B000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B100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B200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4.2.8. Предписание оформляется по форме согласно приложению 4 к настоящему Положению.</w:t>
      </w:r>
    </w:p>
    <w:p w14:paraId="B3000000">
      <w:pPr>
        <w:pStyle w:val="31"/>
        <w:widowControl/>
        <w:spacing w:line="240" w:lineRule="auto"/>
        <w:ind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4.2.9. 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мероприятия, обязательного профилактического визита.</w:t>
      </w:r>
    </w:p>
    <w:p w14:paraId="B4000000">
      <w:pPr>
        <w:widowControl/>
        <w:spacing w:line="240" w:lineRule="auto"/>
        <w:ind w:firstLine="709"/>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4.2.10. Предписание об устранении выявленных нарушений обязательных требований должно содержать в том числе следующие сведения по каждому из нарушений:</w:t>
      </w:r>
    </w:p>
    <w:p w14:paraId="B5000000">
      <w:pPr>
        <w:widowControl/>
        <w:spacing w:line="240" w:lineRule="auto"/>
        <w:ind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1) описание каждого выявленного нарушения обязательных требований с указанием конкретных структурных единиц нормативного правового акта, содержащего нарушение обязательных требований;</w:t>
      </w:r>
    </w:p>
    <w:p w14:paraId="B6000000">
      <w:pPr>
        <w:widowControl/>
        <w:spacing w:line="240" w:lineRule="auto"/>
        <w:ind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2) срок устранения выявленного нарушения обязательных требований с указанием конкретной даты;</w:t>
      </w:r>
    </w:p>
    <w:p w14:paraId="B7000000">
      <w:pPr>
        <w:widowControl/>
        <w:spacing w:line="240" w:lineRule="auto"/>
        <w:ind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3) перечень рекомендованных мероприятий по устранению выявленного нарушения обязательных требований;</w:t>
      </w:r>
    </w:p>
    <w:p w14:paraId="B8000000">
      <w:pPr>
        <w:widowControl/>
        <w:spacing w:line="240" w:lineRule="auto"/>
        <w:ind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 перечень рекомендуемых сведений, которые должны быть представлены в качестве подтверждения устранения выявленного нарушения обязательных требований.</w:t>
      </w:r>
    </w:p>
    <w:p w14:paraId="B9000000">
      <w:pPr>
        <w:widowControl/>
        <w:tabs>
          <w:tab w:val="left" w:pos="0"/>
          <w:tab w:val="left" w:pos="709"/>
        </w:tabs>
        <w:spacing w:after="340" w:line="240" w:lineRule="auto"/>
        <w:contextualSpacing/>
        <w:jc w:val="both"/>
        <w:rPr>
          <w:rFonts w:hint="default" w:ascii="Times New Roman" w:hAnsi="Times New Roman" w:cs="Times New Roman"/>
          <w:sz w:val="28"/>
          <w:szCs w:val="28"/>
          <w:highlight w:val="white"/>
        </w:rPr>
      </w:pPr>
      <w:r>
        <w:rPr>
          <w:rFonts w:hint="default" w:ascii="Times New Roman" w:hAnsi="Times New Roman" w:cs="Times New Roman"/>
          <w:sz w:val="28"/>
          <w:szCs w:val="28"/>
          <w:highlight w:val="white"/>
        </w:rPr>
        <w:tab/>
      </w:r>
      <w:r>
        <w:rPr>
          <w:rFonts w:hint="default" w:ascii="Times New Roman" w:hAnsi="Times New Roman" w:cs="Times New Roman"/>
          <w:sz w:val="28"/>
          <w:szCs w:val="28"/>
          <w:highlight w:val="white"/>
        </w:rPr>
        <w:t>Управление может отменить предписание об устранении выявленных нарушений обязательных требований в случаях, установленных Федеральным законом № 248-ФЗ.</w:t>
      </w:r>
    </w:p>
    <w:p w14:paraId="BA000000">
      <w:pPr>
        <w:pStyle w:val="49"/>
        <w:widowControl/>
        <w:tabs>
          <w:tab w:val="left" w:pos="0"/>
          <w:tab w:val="left" w:pos="1134"/>
        </w:tabs>
        <w:spacing w:line="240" w:lineRule="auto"/>
        <w:ind w:left="0" w:right="-142"/>
        <w:contextualSpacing/>
        <w:jc w:val="center"/>
        <w:rPr>
          <w:rFonts w:hint="default" w:ascii="Times New Roman" w:hAnsi="Times New Roman" w:cs="Times New Roman"/>
          <w:b/>
          <w:sz w:val="28"/>
          <w:szCs w:val="28"/>
        </w:rPr>
      </w:pPr>
      <w:r>
        <w:rPr>
          <w:rFonts w:hint="default" w:ascii="Times New Roman" w:hAnsi="Times New Roman" w:cs="Times New Roman"/>
          <w:b/>
          <w:sz w:val="28"/>
          <w:szCs w:val="28"/>
        </w:rPr>
        <w:t>4.3. Плановые контрольные мероприятия</w:t>
      </w:r>
    </w:p>
    <w:p w14:paraId="BB000000">
      <w:pPr>
        <w:pStyle w:val="49"/>
        <w:widowControl/>
        <w:tabs>
          <w:tab w:val="left" w:pos="0"/>
          <w:tab w:val="left" w:pos="1134"/>
        </w:tabs>
        <w:spacing w:line="240" w:lineRule="auto"/>
        <w:ind w:left="0" w:right="-142"/>
        <w:contextualSpacing/>
        <w:jc w:val="center"/>
        <w:rPr>
          <w:rFonts w:hint="default" w:ascii="Times New Roman" w:hAnsi="Times New Roman" w:cs="Times New Roman"/>
          <w:b/>
          <w:sz w:val="28"/>
          <w:szCs w:val="28"/>
        </w:rPr>
      </w:pPr>
    </w:p>
    <w:p w14:paraId="BC000000">
      <w:pPr>
        <w:pStyle w:val="49"/>
        <w:widowControl/>
        <w:tabs>
          <w:tab w:val="left" w:pos="0"/>
          <w:tab w:val="left" w:pos="1134"/>
        </w:tabs>
        <w:spacing w:line="240" w:lineRule="auto"/>
        <w:ind w:left="0" w:right="-142" w:firstLine="709"/>
        <w:contextualSpacing/>
        <w:jc w:val="both"/>
        <w:rPr>
          <w:rFonts w:hint="default" w:ascii="Times New Roman" w:hAnsi="Times New Roman" w:cs="Times New Roman"/>
          <w:b/>
          <w:sz w:val="28"/>
          <w:szCs w:val="28"/>
        </w:rPr>
      </w:pPr>
      <w:r>
        <w:rPr>
          <w:rFonts w:hint="default" w:ascii="Times New Roman" w:hAnsi="Times New Roman" w:cs="Times New Roman"/>
          <w:b w:val="0"/>
          <w:sz w:val="28"/>
          <w:szCs w:val="28"/>
        </w:rPr>
        <w:t xml:space="preserve">4.3.1.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Управлением (далее – ежегодный план мероприятий) и подлежащего согласованию с органами прокуратуры в порядке установленном </w:t>
      </w:r>
      <w:r>
        <w:rPr>
          <w:rFonts w:hint="default" w:ascii="Times New Roman" w:hAnsi="Times New Roman" w:cs="Times New Roman"/>
          <w:b w:val="0"/>
          <w:color w:val="000000"/>
          <w:sz w:val="28"/>
          <w:szCs w:val="28"/>
        </w:rPr>
        <w:t xml:space="preserve">Постановление Правительства РФ от 31 декабря 2020 г.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w:t>
      </w:r>
    </w:p>
    <w:p w14:paraId="BD000000">
      <w:pPr>
        <w:pStyle w:val="49"/>
        <w:widowControl/>
        <w:tabs>
          <w:tab w:val="left" w:pos="1134"/>
        </w:tabs>
        <w:spacing w:line="240" w:lineRule="auto"/>
        <w:ind w:left="0" w:right="-142" w:firstLine="709"/>
        <w:contextualSpacing/>
        <w:jc w:val="both"/>
        <w:rPr>
          <w:rFonts w:hint="default" w:ascii="Times New Roman" w:hAnsi="Times New Roman" w:cs="Times New Roman"/>
          <w:color w:val="000000"/>
          <w:sz w:val="28"/>
          <w:szCs w:val="28"/>
          <w:highlight w:val="white"/>
        </w:rPr>
      </w:pPr>
      <w:r>
        <w:rPr>
          <w:rFonts w:hint="default" w:ascii="Times New Roman" w:hAnsi="Times New Roman" w:cs="Times New Roman"/>
          <w:color w:val="000000"/>
          <w:sz w:val="28"/>
          <w:szCs w:val="28"/>
          <w:highlight w:val="white"/>
        </w:rPr>
        <w:t>Проект ежегодного плана формируется в машиночитаемом виде с использованием единого реестра контрольных (надзорных) мероприятий, а также информационной системы контрольного органа и (или) иных информационных систем, созданных в целях обеспечения организации и осуществления муниципального контроля.</w:t>
      </w:r>
    </w:p>
    <w:p w14:paraId="BE000000">
      <w:pPr>
        <w:pStyle w:val="49"/>
        <w:widowControl/>
        <w:tabs>
          <w:tab w:val="left" w:pos="1134"/>
        </w:tabs>
        <w:spacing w:line="240" w:lineRule="auto"/>
        <w:ind w:left="0" w:right="-142" w:firstLine="709"/>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highlight w:val="white"/>
        </w:rPr>
        <w:t xml:space="preserve">4.3.2. </w:t>
      </w:r>
      <w:r>
        <w:rPr>
          <w:rFonts w:hint="default" w:ascii="Times New Roman" w:hAnsi="Times New Roman" w:cs="Times New Roman"/>
          <w:sz w:val="28"/>
          <w:szCs w:val="28"/>
        </w:rPr>
        <w:t>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14:paraId="BF000000">
      <w:pPr>
        <w:pStyle w:val="49"/>
        <w:widowControl/>
        <w:tabs>
          <w:tab w:val="left" w:pos="1134"/>
        </w:tabs>
        <w:spacing w:line="240" w:lineRule="auto"/>
        <w:ind w:left="0"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4.3.3. </w:t>
      </w:r>
      <w:r>
        <w:rPr>
          <w:rFonts w:hint="default" w:ascii="Times New Roman" w:hAnsi="Times New Roman" w:cs="Times New Roman"/>
          <w:sz w:val="28"/>
          <w:szCs w:val="28"/>
          <w:highlight w:val="white"/>
        </w:rPr>
        <w:t>Периодичность проведения плановых контрольных мероприятий в отношении объектов контроля, отнесенных к категории среднего, умеренного риска,  определяется Правительством РФ.</w:t>
      </w:r>
    </w:p>
    <w:p w14:paraId="C0000000">
      <w:pPr>
        <w:pStyle w:val="49"/>
        <w:widowControl/>
        <w:tabs>
          <w:tab w:val="left" w:pos="1134"/>
        </w:tabs>
        <w:spacing w:after="340" w:line="240" w:lineRule="auto"/>
        <w:ind w:left="0"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Плановые контрольные мероприятия в отношении объекта контроля, отнесенного к категории низкого риска, не проводятся.</w:t>
      </w:r>
    </w:p>
    <w:p w14:paraId="C1000000">
      <w:pPr>
        <w:pStyle w:val="49"/>
        <w:widowControl/>
        <w:tabs>
          <w:tab w:val="left" w:pos="1134"/>
        </w:tabs>
        <w:spacing w:after="340" w:line="240" w:lineRule="auto"/>
        <w:ind w:left="0" w:right="-142" w:firstLine="709"/>
        <w:contextualSpacing/>
        <w:jc w:val="both"/>
        <w:rPr>
          <w:rFonts w:hint="default" w:ascii="Times New Roman" w:hAnsi="Times New Roman" w:cs="Times New Roman"/>
          <w:sz w:val="28"/>
          <w:szCs w:val="28"/>
        </w:rPr>
      </w:pPr>
    </w:p>
    <w:p w14:paraId="C2000000">
      <w:pPr>
        <w:pStyle w:val="49"/>
        <w:widowControl/>
        <w:tabs>
          <w:tab w:val="left" w:pos="1134"/>
        </w:tabs>
        <w:spacing w:line="240" w:lineRule="auto"/>
        <w:ind w:left="0" w:right="-142" w:firstLine="709"/>
        <w:contextualSpacing/>
        <w:jc w:val="both"/>
        <w:rPr>
          <w:rFonts w:hint="default" w:ascii="Times New Roman" w:hAnsi="Times New Roman" w:cs="Times New Roman"/>
          <w:sz w:val="28"/>
          <w:szCs w:val="28"/>
          <w:highlight w:val="yellow"/>
        </w:rPr>
      </w:pPr>
    </w:p>
    <w:p w14:paraId="C3000000">
      <w:pPr>
        <w:pStyle w:val="49"/>
        <w:widowControl/>
        <w:tabs>
          <w:tab w:val="left" w:pos="1134"/>
        </w:tabs>
        <w:spacing w:line="240" w:lineRule="auto"/>
        <w:ind w:left="0" w:right="-142"/>
        <w:contextualSpacing/>
        <w:jc w:val="center"/>
        <w:rPr>
          <w:rFonts w:hint="default" w:ascii="Times New Roman" w:hAnsi="Times New Roman" w:cs="Times New Roman"/>
          <w:b/>
          <w:sz w:val="28"/>
          <w:szCs w:val="28"/>
          <w:highlight w:val="white"/>
        </w:rPr>
      </w:pPr>
      <w:r>
        <w:rPr>
          <w:rFonts w:hint="default" w:ascii="Times New Roman" w:hAnsi="Times New Roman" w:cs="Times New Roman"/>
          <w:b/>
          <w:sz w:val="28"/>
          <w:szCs w:val="28"/>
          <w:highlight w:val="white"/>
        </w:rPr>
        <w:t>4.4. Внеплановые контрольные мероприятия</w:t>
      </w:r>
    </w:p>
    <w:p w14:paraId="C4000000">
      <w:pPr>
        <w:pStyle w:val="49"/>
        <w:widowControl/>
        <w:tabs>
          <w:tab w:val="left" w:pos="1134"/>
        </w:tabs>
        <w:spacing w:line="240" w:lineRule="auto"/>
        <w:ind w:left="0" w:right="-142"/>
        <w:contextualSpacing/>
        <w:jc w:val="center"/>
        <w:rPr>
          <w:rFonts w:hint="default" w:ascii="Times New Roman" w:hAnsi="Times New Roman" w:cs="Times New Roman"/>
          <w:b/>
          <w:sz w:val="28"/>
          <w:szCs w:val="28"/>
          <w:highlight w:val="white"/>
        </w:rPr>
      </w:pPr>
    </w:p>
    <w:p w14:paraId="C5000000">
      <w:pPr>
        <w:pStyle w:val="50"/>
        <w:widowControl/>
        <w:spacing w:line="240" w:lineRule="auto"/>
        <w:ind w:right="-142" w:firstLine="709"/>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highlight w:val="white"/>
        </w:rPr>
        <w:t>4.4.1.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подпунктами 1, 3-8 пункта 4.1.3. подраздела 4.1. настоящего раздела.</w:t>
      </w:r>
    </w:p>
    <w:p w14:paraId="C6000000">
      <w:pPr>
        <w:pStyle w:val="50"/>
        <w:widowControl/>
        <w:spacing w:line="240" w:lineRule="auto"/>
        <w:ind w:right="-142" w:firstLine="709"/>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highlight w:val="white"/>
        </w:rPr>
        <w:t>4.4.2. В случаях, установленных Федеральным законом № 248-ФЗ, в целях организации и проведения внеплановых контрольных мероприятий может учитываться категория риска объекта контроля.</w:t>
      </w:r>
    </w:p>
    <w:p w14:paraId="C7000000">
      <w:pPr>
        <w:pStyle w:val="50"/>
        <w:widowControl/>
        <w:spacing w:line="240" w:lineRule="auto"/>
        <w:ind w:right="-142" w:firstLine="709"/>
        <w:contextualSpacing/>
        <w:jc w:val="both"/>
        <w:rPr>
          <w:rFonts w:hint="default" w:ascii="Times New Roman" w:hAnsi="Times New Roman" w:cs="Times New Roman"/>
          <w:color w:val="000000"/>
          <w:sz w:val="28"/>
          <w:szCs w:val="28"/>
          <w:highlight w:val="white"/>
        </w:rPr>
      </w:pPr>
      <w:r>
        <w:rPr>
          <w:rFonts w:hint="default" w:ascii="Times New Roman" w:hAnsi="Times New Roman" w:cs="Times New Roman"/>
          <w:color w:val="000000"/>
          <w:sz w:val="28"/>
          <w:szCs w:val="28"/>
          <w:highlight w:val="white"/>
        </w:rPr>
        <w:t>4.4.3.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14:paraId="C8000000">
      <w:pPr>
        <w:pStyle w:val="50"/>
        <w:widowControl/>
        <w:spacing w:line="240" w:lineRule="auto"/>
        <w:ind w:right="-142" w:firstLine="709"/>
        <w:contextualSpacing/>
        <w:jc w:val="both"/>
        <w:rPr>
          <w:rFonts w:hint="default" w:ascii="Times New Roman" w:hAnsi="Times New Roman" w:cs="Times New Roman"/>
          <w:color w:val="000000"/>
          <w:sz w:val="28"/>
          <w:szCs w:val="28"/>
          <w:highlight w:val="white"/>
        </w:rPr>
      </w:pPr>
      <w:r>
        <w:rPr>
          <w:rFonts w:hint="default" w:ascii="Times New Roman" w:hAnsi="Times New Roman" w:cs="Times New Roman"/>
          <w:sz w:val="28"/>
          <w:szCs w:val="28"/>
        </w:rPr>
        <w:t xml:space="preserve">4.4.4. </w:t>
      </w:r>
      <w:r>
        <w:rPr>
          <w:rFonts w:hint="default" w:ascii="Times New Roman" w:hAnsi="Times New Roman" w:cs="Times New Roman"/>
          <w:color w:val="000000"/>
          <w:sz w:val="28"/>
          <w:szCs w:val="28"/>
          <w:highlight w:val="white"/>
        </w:rPr>
        <w:t>В день подписания решения о проведении внепланового контрольного мероприятия в целях согласования его проведения</w:t>
      </w:r>
      <w:r>
        <w:rPr>
          <w:rFonts w:hint="default" w:ascii="Times New Roman" w:hAnsi="Times New Roman" w:cs="Times New Roman"/>
          <w:sz w:val="28"/>
          <w:szCs w:val="28"/>
        </w:rPr>
        <w:t xml:space="preserve"> Управление</w:t>
      </w:r>
      <w:r>
        <w:rPr>
          <w:rFonts w:hint="default" w:ascii="Times New Roman" w:hAnsi="Times New Roman" w:cs="Times New Roman"/>
          <w:color w:val="000000"/>
          <w:sz w:val="28"/>
          <w:szCs w:val="28"/>
          <w:highlight w:val="white"/>
        </w:rPr>
        <w:t xml:space="preserve"> направляет в орган прокуратуры сведения о внеплановом контрольном мероприятии с приложением копии решения о проведении внепланового контрольного мероприятия и документов, которые содержат сведения, послужившие основанием для его проведения.</w:t>
      </w:r>
    </w:p>
    <w:p w14:paraId="C9000000">
      <w:pPr>
        <w:pStyle w:val="50"/>
        <w:widowControl/>
        <w:spacing w:line="240" w:lineRule="auto"/>
        <w:ind w:right="-142" w:firstLine="709"/>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highlight w:val="white"/>
        </w:rPr>
        <w:t>4.4.5. Направление сведений и документов, предусмотренных пунктом 4.4.4. настоящего подраздела, осуществляется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14:paraId="CA000000">
      <w:pPr>
        <w:pStyle w:val="50"/>
        <w:widowControl/>
        <w:spacing w:line="240" w:lineRule="auto"/>
        <w:ind w:right="-142" w:firstLine="709"/>
        <w:contextualSpacing/>
        <w:jc w:val="both"/>
        <w:rPr>
          <w:rFonts w:hint="default" w:ascii="Times New Roman" w:hAnsi="Times New Roman" w:cs="Times New Roman"/>
          <w:color w:val="000000"/>
          <w:sz w:val="28"/>
          <w:szCs w:val="28"/>
          <w:highlight w:val="white"/>
        </w:rPr>
      </w:pPr>
      <w:r>
        <w:rPr>
          <w:rFonts w:hint="default" w:ascii="Times New Roman" w:hAnsi="Times New Roman" w:cs="Times New Roman"/>
          <w:color w:val="000000"/>
          <w:sz w:val="28"/>
          <w:szCs w:val="28"/>
          <w:highlight w:val="white"/>
        </w:rPr>
        <w:t>4.4.6. Управление при поступлении сведений, предусмотренных </w:t>
      </w:r>
      <w:r>
        <w:rPr>
          <w:rFonts w:hint="default" w:ascii="Times New Roman" w:hAnsi="Times New Roman" w:cs="Times New Roman"/>
          <w:color w:val="000000"/>
          <w:sz w:val="28"/>
          <w:szCs w:val="28"/>
          <w:highlight w:val="white"/>
        </w:rPr>
        <w:fldChar w:fldCharType="begin"/>
      </w:r>
      <w:r>
        <w:rPr>
          <w:rFonts w:hint="default" w:ascii="Times New Roman" w:hAnsi="Times New Roman" w:cs="Times New Roman"/>
          <w:color w:val="000000"/>
          <w:sz w:val="28"/>
          <w:szCs w:val="28"/>
          <w:highlight w:val="white"/>
        </w:rPr>
        <w:instrText xml:space="preserve">HYPERLINK "https://www.consultant.ru/document/cons_doc_LAW_495001/a5788fc7916097eb3c0ddbdc2b399ff3fe584976/#dst101416" \o "https://www.consultant.ru/document/cons_doc_LAW_495001/a5788fc7916097eb3c0ddbdc2b399ff3fe584976/#dst101416"</w:instrText>
      </w:r>
      <w:r>
        <w:rPr>
          <w:rFonts w:hint="default" w:ascii="Times New Roman" w:hAnsi="Times New Roman" w:cs="Times New Roman"/>
          <w:color w:val="000000"/>
          <w:sz w:val="28"/>
          <w:szCs w:val="28"/>
          <w:highlight w:val="white"/>
        </w:rPr>
        <w:fldChar w:fldCharType="separate"/>
      </w:r>
      <w:r>
        <w:rPr>
          <w:rFonts w:hint="default" w:ascii="Times New Roman" w:hAnsi="Times New Roman" w:cs="Times New Roman"/>
          <w:color w:val="000000"/>
          <w:sz w:val="28"/>
          <w:szCs w:val="28"/>
          <w:highlight w:val="white"/>
        </w:rPr>
        <w:t>частью 1 статьи 60</w:t>
      </w:r>
      <w:r>
        <w:rPr>
          <w:rFonts w:hint="default" w:ascii="Times New Roman" w:hAnsi="Times New Roman" w:cs="Times New Roman"/>
          <w:color w:val="000000"/>
          <w:sz w:val="28"/>
          <w:szCs w:val="28"/>
          <w:highlight w:val="white"/>
        </w:rPr>
        <w:fldChar w:fldCharType="end"/>
      </w:r>
      <w:r>
        <w:rPr>
          <w:rFonts w:hint="default" w:ascii="Times New Roman" w:hAnsi="Times New Roman" w:cs="Times New Roman"/>
          <w:color w:val="000000"/>
          <w:sz w:val="28"/>
          <w:szCs w:val="28"/>
          <w:highlight w:val="white"/>
        </w:rPr>
        <w:t>  Федерального закона №248-ФЗ,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пунктом 4.4.5. настоящего подраздела. В этом случае контролируемое лицо может не уведомляться о проведении внепланового контрольного мероприятия.</w:t>
      </w:r>
    </w:p>
    <w:p w14:paraId="CB000000">
      <w:pPr>
        <w:pStyle w:val="50"/>
        <w:widowControl/>
        <w:spacing w:line="240" w:lineRule="auto"/>
        <w:ind w:right="-142" w:firstLine="709"/>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highlight w:val="white"/>
        </w:rPr>
        <w:t>4.4.7. При поступлении от органов федеральной службы безопасности информации о возможном нарушении обязательных требований в области транспортной безопасности, содержащей сведения о причинении вреда (ущерба) или об угрозе причинения вреда (ущерба) охраняемым законом ценностям в сфере обороны страны и безопасности государства, внеплановая выездная проверка и внеплановый рейдовый осмотр проводятся с извещением об этом (в течение двадцати четырех часов после получения соответствующих сведений) органа прокуратуры по месту нахождения объекта контроля посредством направления в тот же срок документов, предусмотренных пунктом 4.4.4. настоящего подраздела.</w:t>
      </w:r>
    </w:p>
    <w:p w14:paraId="CD000000">
      <w:pPr>
        <w:pStyle w:val="50"/>
        <w:widowControl/>
        <w:spacing w:line="240" w:lineRule="auto"/>
        <w:ind w:left="0" w:leftChars="0" w:right="-142" w:firstLine="0" w:firstLineChars="0"/>
        <w:contextualSpacing/>
        <w:jc w:val="both"/>
        <w:rPr>
          <w:rFonts w:hint="default" w:ascii="Times New Roman" w:hAnsi="Times New Roman" w:cs="Times New Roman"/>
          <w:color w:val="000000"/>
          <w:sz w:val="28"/>
          <w:szCs w:val="28"/>
          <w:highlight w:val="white"/>
        </w:rPr>
      </w:pPr>
    </w:p>
    <w:p w14:paraId="CE000000">
      <w:pPr>
        <w:widowControl/>
        <w:tabs>
          <w:tab w:val="left" w:pos="1134"/>
        </w:tabs>
        <w:spacing w:after="340" w:line="240" w:lineRule="auto"/>
        <w:ind w:right="-142"/>
        <w:contextualSpacing/>
        <w:jc w:val="center"/>
        <w:rPr>
          <w:rFonts w:hint="default" w:ascii="Times New Roman" w:hAnsi="Times New Roman" w:cs="Times New Roman"/>
          <w:b/>
          <w:color w:val="000000"/>
          <w:sz w:val="28"/>
          <w:szCs w:val="28"/>
        </w:rPr>
      </w:pPr>
      <w:r>
        <w:rPr>
          <w:rFonts w:hint="default" w:ascii="Times New Roman" w:hAnsi="Times New Roman" w:cs="Times New Roman"/>
          <w:b/>
          <w:color w:val="000000"/>
          <w:sz w:val="28"/>
          <w:szCs w:val="28"/>
        </w:rPr>
        <w:t>4.5. Инспекционный визит</w:t>
      </w:r>
    </w:p>
    <w:p w14:paraId="CF000000">
      <w:pPr>
        <w:pStyle w:val="31"/>
        <w:widowControl/>
        <w:spacing w:line="240" w:lineRule="auto"/>
        <w:ind w:firstLine="540"/>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4.5.1.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D0000000">
      <w:pPr>
        <w:widowControl/>
        <w:spacing w:line="240" w:lineRule="auto"/>
        <w:ind w:firstLine="540"/>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Инспекционный визит,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14:paraId="D1000000">
      <w:pPr>
        <w:widowControl/>
        <w:spacing w:line="240" w:lineRule="auto"/>
        <w:ind w:firstLine="540"/>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4.5.2. В ходе инспекционного визита могут совершаться следующие контрольные действия:</w:t>
      </w:r>
    </w:p>
    <w:p w14:paraId="D2000000">
      <w:pPr>
        <w:widowControl/>
        <w:spacing w:line="240" w:lineRule="auto"/>
        <w:ind w:firstLine="540"/>
        <w:contextualSpacing/>
        <w:jc w:val="both"/>
        <w:rPr>
          <w:rFonts w:hint="default" w:ascii="Times New Roman" w:hAnsi="Times New Roman" w:cs="Times New Roman"/>
          <w:sz w:val="28"/>
          <w:szCs w:val="28"/>
        </w:rPr>
      </w:pPr>
      <w:r>
        <w:rPr>
          <w:rFonts w:hint="default" w:ascii="Times New Roman" w:hAnsi="Times New Roman" w:cs="Times New Roman"/>
          <w:sz w:val="28"/>
          <w:szCs w:val="28"/>
        </w:rPr>
        <w:t>1) осмотр;</w:t>
      </w:r>
    </w:p>
    <w:p w14:paraId="D3000000">
      <w:pPr>
        <w:widowControl/>
        <w:spacing w:line="240" w:lineRule="auto"/>
        <w:ind w:firstLine="540"/>
        <w:contextualSpacing/>
        <w:jc w:val="both"/>
        <w:rPr>
          <w:rFonts w:hint="default" w:ascii="Times New Roman" w:hAnsi="Times New Roman" w:cs="Times New Roman"/>
          <w:sz w:val="28"/>
          <w:szCs w:val="28"/>
        </w:rPr>
      </w:pPr>
      <w:r>
        <w:rPr>
          <w:rFonts w:hint="default" w:ascii="Times New Roman" w:hAnsi="Times New Roman" w:cs="Times New Roman"/>
          <w:sz w:val="28"/>
          <w:szCs w:val="28"/>
        </w:rPr>
        <w:t>2) опрос;</w:t>
      </w:r>
    </w:p>
    <w:p w14:paraId="D4000000">
      <w:pPr>
        <w:widowControl/>
        <w:spacing w:line="240" w:lineRule="auto"/>
        <w:ind w:firstLine="540"/>
        <w:contextualSpacing/>
        <w:jc w:val="both"/>
        <w:rPr>
          <w:rFonts w:hint="default" w:ascii="Times New Roman" w:hAnsi="Times New Roman" w:cs="Times New Roman"/>
          <w:sz w:val="28"/>
          <w:szCs w:val="28"/>
        </w:rPr>
      </w:pPr>
      <w:r>
        <w:rPr>
          <w:rFonts w:hint="default" w:ascii="Times New Roman" w:hAnsi="Times New Roman" w:cs="Times New Roman"/>
          <w:sz w:val="28"/>
          <w:szCs w:val="28"/>
        </w:rPr>
        <w:t>3) получение письменных объяснений;</w:t>
      </w:r>
    </w:p>
    <w:p w14:paraId="D5000000">
      <w:pPr>
        <w:widowControl/>
        <w:spacing w:line="240" w:lineRule="auto"/>
        <w:ind w:firstLine="540"/>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 инструментальное обследование;</w:t>
      </w:r>
    </w:p>
    <w:p w14:paraId="D6000000">
      <w:pPr>
        <w:widowControl/>
        <w:spacing w:line="240" w:lineRule="auto"/>
        <w:ind w:firstLine="540"/>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D7000000">
      <w:pPr>
        <w:widowControl/>
        <w:spacing w:line="240" w:lineRule="auto"/>
        <w:ind w:firstLine="540"/>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4.5.3. Инспекционный визит проводится без предварительного уведомления контролируемого лица и собственника производственного объекта.</w:t>
      </w:r>
    </w:p>
    <w:p w14:paraId="D8000000">
      <w:pPr>
        <w:widowControl/>
        <w:spacing w:line="240" w:lineRule="auto"/>
        <w:ind w:firstLine="540"/>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4.5.4.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14:paraId="D9000000">
      <w:pPr>
        <w:widowControl/>
        <w:spacing w:line="240" w:lineRule="auto"/>
        <w:ind w:firstLine="540"/>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4.5.5. Контролируемые лица или их представители обязаны обеспечить беспрепятственный доступ инспектора в здания, сооружения, помещения.</w:t>
      </w:r>
    </w:p>
    <w:p w14:paraId="DA000000">
      <w:pPr>
        <w:widowControl/>
        <w:spacing w:after="340" w:line="240" w:lineRule="auto"/>
        <w:ind w:firstLine="540"/>
        <w:contextualSpacing/>
        <w:jc w:val="both"/>
        <w:rPr>
          <w:rFonts w:hint="default" w:ascii="Times New Roman" w:hAnsi="Times New Roman" w:cs="Times New Roman"/>
          <w:sz w:val="28"/>
          <w:szCs w:val="28"/>
        </w:rPr>
      </w:pPr>
      <w:r>
        <w:rPr>
          <w:rFonts w:hint="default" w:ascii="Times New Roman" w:hAnsi="Times New Roman" w:cs="Times New Roman"/>
          <w:color w:val="000000"/>
          <w:sz w:val="28"/>
          <w:szCs w:val="28"/>
        </w:rPr>
        <w:t>4.5.6.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подпунктами 3-4, 6 пункта 4.1.3. подраздела 4.1. настоящего раздела и пунктом 4.4.6. подраздела 4.4. настоящего Положения.</w:t>
      </w:r>
    </w:p>
    <w:p w14:paraId="DB000000">
      <w:pPr>
        <w:widowControl/>
        <w:spacing w:line="240" w:lineRule="auto"/>
        <w:contextualSpacing/>
        <w:jc w:val="both"/>
        <w:rPr>
          <w:rFonts w:hint="default" w:ascii="Times New Roman" w:hAnsi="Times New Roman" w:cs="Times New Roman"/>
          <w:color w:val="000000"/>
          <w:sz w:val="28"/>
          <w:szCs w:val="28"/>
        </w:rPr>
      </w:pPr>
    </w:p>
    <w:p w14:paraId="DD000000">
      <w:pPr>
        <w:widowControl/>
        <w:tabs>
          <w:tab w:val="left" w:pos="1134"/>
        </w:tabs>
        <w:spacing w:line="240" w:lineRule="auto"/>
        <w:ind w:right="-142"/>
        <w:contextualSpacing/>
        <w:jc w:val="center"/>
        <w:rPr>
          <w:rFonts w:hint="default" w:ascii="Times New Roman" w:hAnsi="Times New Roman" w:cs="Times New Roman"/>
          <w:b/>
          <w:color w:val="000000"/>
          <w:sz w:val="28"/>
          <w:szCs w:val="28"/>
        </w:rPr>
      </w:pPr>
      <w:r>
        <w:rPr>
          <w:rFonts w:hint="default" w:ascii="Times New Roman" w:hAnsi="Times New Roman" w:cs="Times New Roman"/>
          <w:b/>
          <w:color w:val="000000"/>
          <w:sz w:val="28"/>
          <w:szCs w:val="28"/>
        </w:rPr>
        <w:t>4.6. Рейдовый осмотр</w:t>
      </w:r>
    </w:p>
    <w:p w14:paraId="DE000000">
      <w:pPr>
        <w:widowControl/>
        <w:spacing w:line="240" w:lineRule="auto"/>
        <w:ind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4.6.1. Рейдовый осмотр проводится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14:paraId="DF000000">
      <w:pPr>
        <w:widowControl/>
        <w:spacing w:line="240" w:lineRule="auto"/>
        <w:ind w:firstLine="709"/>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14:paraId="E0000000">
      <w:pPr>
        <w:widowControl/>
        <w:spacing w:line="240" w:lineRule="auto"/>
        <w:ind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4.6.2.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14:paraId="E1000000">
      <w:pPr>
        <w:widowControl/>
        <w:spacing w:line="240" w:lineRule="auto"/>
        <w:ind w:firstLine="709"/>
        <w:contextualSpacing/>
        <w:jc w:val="both"/>
        <w:rPr>
          <w:rFonts w:hint="default" w:ascii="Times New Roman" w:hAnsi="Times New Roman" w:cs="Times New Roman"/>
          <w:color w:val="000000"/>
          <w:sz w:val="28"/>
          <w:szCs w:val="28"/>
        </w:rPr>
      </w:pPr>
      <w:r>
        <w:rPr>
          <w:rFonts w:hint="default" w:ascii="Times New Roman" w:hAnsi="Times New Roman" w:cs="Times New Roman"/>
          <w:sz w:val="28"/>
          <w:szCs w:val="28"/>
        </w:rPr>
        <w:t>4.6.3.</w:t>
      </w:r>
      <w:r>
        <w:rPr>
          <w:rFonts w:hint="default" w:ascii="Times New Roman" w:hAnsi="Times New Roman" w:cs="Times New Roman"/>
          <w:color w:val="000000"/>
          <w:sz w:val="28"/>
          <w:szCs w:val="28"/>
        </w:rPr>
        <w:t xml:space="preserve"> В ходе рейдового осмотра могут совершаться следующие контрольные (надзорные) действия:</w:t>
      </w:r>
    </w:p>
    <w:p w14:paraId="E2000000">
      <w:pPr>
        <w:widowControl/>
        <w:spacing w:line="240" w:lineRule="auto"/>
        <w:ind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1) осмотр;</w:t>
      </w:r>
    </w:p>
    <w:p w14:paraId="E3000000">
      <w:pPr>
        <w:widowControl/>
        <w:spacing w:line="240" w:lineRule="auto"/>
        <w:ind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2) досмотр;</w:t>
      </w:r>
    </w:p>
    <w:p w14:paraId="E4000000">
      <w:pPr>
        <w:widowControl/>
        <w:spacing w:line="240" w:lineRule="auto"/>
        <w:ind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3) опрос;</w:t>
      </w:r>
    </w:p>
    <w:p w14:paraId="E5000000">
      <w:pPr>
        <w:widowControl/>
        <w:spacing w:line="240" w:lineRule="auto"/>
        <w:ind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 получение письменных объяснений;</w:t>
      </w:r>
    </w:p>
    <w:p w14:paraId="E6000000">
      <w:pPr>
        <w:widowControl/>
        <w:spacing w:line="240" w:lineRule="auto"/>
        <w:ind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5) истребование документов;</w:t>
      </w:r>
    </w:p>
    <w:p w14:paraId="E7000000">
      <w:pPr>
        <w:widowControl/>
        <w:spacing w:line="240" w:lineRule="auto"/>
        <w:ind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6) инструментальное обследование;</w:t>
      </w:r>
    </w:p>
    <w:p w14:paraId="E8000000">
      <w:pPr>
        <w:widowControl/>
        <w:spacing w:line="240" w:lineRule="auto"/>
        <w:ind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7) экспертиза.</w:t>
      </w:r>
    </w:p>
    <w:p w14:paraId="E9000000">
      <w:pPr>
        <w:widowControl/>
        <w:spacing w:line="240" w:lineRule="auto"/>
        <w:ind w:firstLine="709"/>
        <w:contextualSpacing/>
        <w:jc w:val="both"/>
        <w:rPr>
          <w:rFonts w:hint="default" w:ascii="Times New Roman" w:hAnsi="Times New Roman" w:cs="Times New Roman"/>
          <w:color w:val="000000"/>
          <w:sz w:val="28"/>
          <w:szCs w:val="28"/>
        </w:rPr>
      </w:pPr>
      <w:r>
        <w:rPr>
          <w:rFonts w:hint="default" w:ascii="Times New Roman" w:hAnsi="Times New Roman" w:cs="Times New Roman"/>
          <w:sz w:val="28"/>
          <w:szCs w:val="28"/>
        </w:rPr>
        <w:t xml:space="preserve">4.6.4. </w:t>
      </w:r>
      <w:r>
        <w:rPr>
          <w:rFonts w:hint="default" w:ascii="Times New Roman" w:hAnsi="Times New Roman" w:cs="Times New Roman"/>
          <w:color w:val="000000"/>
          <w:sz w:val="28"/>
          <w:szCs w:val="28"/>
        </w:rPr>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14:paraId="EA000000">
      <w:pPr>
        <w:widowControl/>
        <w:spacing w:line="240" w:lineRule="auto"/>
        <w:ind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4.6.5. В случае осуществления на одном производственном объекте деятельности нескольких контролируемых лиц срок взаимодействия с одним контролируемым лицом может превышать один рабочий день, если это предусмотрено федеральным законом о виде контроля.</w:t>
      </w:r>
    </w:p>
    <w:p w14:paraId="EB000000">
      <w:pPr>
        <w:widowControl/>
        <w:spacing w:line="240" w:lineRule="auto"/>
        <w:ind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4.6.6. При проведении рейдового осмотра инспекторы вправе взаимодействовать с находящимися на производственных объектах лицами.</w:t>
      </w:r>
    </w:p>
    <w:p w14:paraId="EC000000">
      <w:pPr>
        <w:widowControl/>
        <w:spacing w:line="240" w:lineRule="auto"/>
        <w:ind w:firstLine="709"/>
        <w:contextualSpacing/>
        <w:jc w:val="both"/>
        <w:rPr>
          <w:rFonts w:hint="default" w:ascii="Times New Roman" w:hAnsi="Times New Roman" w:cs="Times New Roman"/>
          <w:sz w:val="28"/>
          <w:szCs w:val="28"/>
        </w:rPr>
      </w:pPr>
      <w:r>
        <w:rPr>
          <w:rFonts w:hint="default" w:ascii="Times New Roman" w:hAnsi="Times New Roman" w:cs="Times New Roman"/>
          <w:color w:val="000000"/>
          <w:sz w:val="28"/>
          <w:szCs w:val="28"/>
        </w:rPr>
        <w:t>4.6.7.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14:paraId="ED000000">
      <w:pPr>
        <w:widowControl/>
        <w:spacing w:after="340" w:line="240" w:lineRule="auto"/>
        <w:ind w:firstLine="709"/>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4.6.8. Рейдовый осмотр может проводиться только по согласованию с органами прокуратуры, за исключением случаев его проведения в соответствии подпунктами 3-4, 6 пункта 4.1.3. подраздела 4.1. настоящего раздела и пунктом 4.4.6. подраздела 4.4. настоящего Положения.</w:t>
      </w:r>
    </w:p>
    <w:p w14:paraId="EE000000">
      <w:pPr>
        <w:widowControl/>
        <w:spacing w:after="340" w:line="240" w:lineRule="auto"/>
        <w:ind w:firstLine="709"/>
        <w:contextualSpacing/>
        <w:jc w:val="both"/>
        <w:rPr>
          <w:rFonts w:hint="default" w:ascii="Times New Roman" w:hAnsi="Times New Roman" w:cs="Times New Roman"/>
          <w:color w:val="000000"/>
          <w:sz w:val="28"/>
          <w:szCs w:val="28"/>
        </w:rPr>
      </w:pPr>
    </w:p>
    <w:p w14:paraId="EF000000">
      <w:pPr>
        <w:pStyle w:val="49"/>
        <w:widowControl/>
        <w:tabs>
          <w:tab w:val="left" w:pos="1134"/>
        </w:tabs>
        <w:spacing w:line="240" w:lineRule="auto"/>
        <w:ind w:left="0" w:right="-142" w:firstLine="709"/>
        <w:contextualSpacing/>
        <w:jc w:val="center"/>
        <w:rPr>
          <w:rFonts w:hint="default" w:ascii="Times New Roman" w:hAnsi="Times New Roman" w:cs="Times New Roman"/>
          <w:b/>
          <w:sz w:val="28"/>
          <w:szCs w:val="28"/>
        </w:rPr>
      </w:pPr>
      <w:r>
        <w:rPr>
          <w:rFonts w:hint="default" w:ascii="Times New Roman" w:hAnsi="Times New Roman" w:cs="Times New Roman"/>
          <w:b/>
          <w:sz w:val="28"/>
          <w:szCs w:val="28"/>
        </w:rPr>
        <w:t>4.7. Документарная проверка</w:t>
      </w:r>
    </w:p>
    <w:p w14:paraId="F0000000">
      <w:pPr>
        <w:pStyle w:val="49"/>
        <w:widowControl/>
        <w:tabs>
          <w:tab w:val="left" w:pos="1134"/>
        </w:tabs>
        <w:spacing w:line="240" w:lineRule="auto"/>
        <w:ind w:left="0" w:right="-97" w:rightChars="0" w:firstLine="709"/>
        <w:contextualSpacing/>
        <w:jc w:val="center"/>
        <w:rPr>
          <w:rFonts w:hint="default" w:ascii="Times New Roman" w:hAnsi="Times New Roman" w:cs="Times New Roman"/>
          <w:b/>
          <w:sz w:val="28"/>
          <w:szCs w:val="28"/>
        </w:rPr>
      </w:pPr>
    </w:p>
    <w:p w14:paraId="F1000000">
      <w:pPr>
        <w:pStyle w:val="49"/>
        <w:widowControl/>
        <w:tabs>
          <w:tab w:val="left" w:pos="1134"/>
        </w:tabs>
        <w:spacing w:line="240" w:lineRule="auto"/>
        <w:ind w:left="0" w:right="-97" w:rightChars="0"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4.7.1. Документарная проверка проводится по месту нахождения Управления,  в ходе которой, проверяются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14:paraId="F2000000">
      <w:pPr>
        <w:pStyle w:val="49"/>
        <w:widowControl/>
        <w:tabs>
          <w:tab w:val="left" w:pos="1134"/>
        </w:tabs>
        <w:spacing w:line="240" w:lineRule="auto"/>
        <w:ind w:left="0" w:right="-97" w:rightChars="0"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4.7.2. В ходе документарной проверки рассматриваются документы контролируемых лиц, имеющиеся в распоряжении Управления,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осуществленных в отношении этих контролируемых лиц государственного контроля (надзора), муниципального контроля.</w:t>
      </w:r>
    </w:p>
    <w:p w14:paraId="F3000000">
      <w:pPr>
        <w:pStyle w:val="49"/>
        <w:widowControl/>
        <w:tabs>
          <w:tab w:val="left" w:pos="1134"/>
        </w:tabs>
        <w:spacing w:after="0" w:line="240" w:lineRule="auto"/>
        <w:ind w:left="0" w:right="-97" w:rightChars="0"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4.7.3. В случае, если достоверность сведений, содержащихся в документах, имеющихся в распоряжении Управления, вызывает обоснованные сомнения либо эти сведения не позволяют оценить исполнение контролируемым лицом обязательных требований, Управление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Управление указанные в требовании документы.</w:t>
      </w:r>
    </w:p>
    <w:p w14:paraId="F4000000">
      <w:pPr>
        <w:pStyle w:val="50"/>
        <w:widowControl/>
        <w:spacing w:line="240" w:lineRule="auto"/>
        <w:ind w:right="-97" w:rightChars="0" w:firstLine="709"/>
        <w:contextualSpacing/>
        <w:jc w:val="both"/>
        <w:rPr>
          <w:rFonts w:hint="default" w:ascii="Times New Roman" w:hAnsi="Times New Roman" w:cs="Times New Roman"/>
          <w:color w:val="000000"/>
          <w:sz w:val="28"/>
          <w:szCs w:val="28"/>
        </w:rPr>
      </w:pPr>
      <w:r>
        <w:rPr>
          <w:rFonts w:hint="default" w:ascii="Times New Roman" w:hAnsi="Times New Roman" w:cs="Times New Roman"/>
          <w:sz w:val="28"/>
          <w:szCs w:val="28"/>
        </w:rPr>
        <w:t xml:space="preserve">4.7.4. </w:t>
      </w:r>
      <w:r>
        <w:rPr>
          <w:rFonts w:hint="default" w:ascii="Times New Roman" w:hAnsi="Times New Roman" w:cs="Times New Roman"/>
          <w:color w:val="000000"/>
          <w:sz w:val="28"/>
          <w:szCs w:val="28"/>
          <w:highlight w:val="white"/>
        </w:rPr>
        <w:t xml:space="preserve">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w:t>
      </w:r>
      <w:r>
        <w:rPr>
          <w:rFonts w:hint="default" w:ascii="Times New Roman" w:hAnsi="Times New Roman" w:cs="Times New Roman"/>
          <w:sz w:val="28"/>
          <w:szCs w:val="28"/>
        </w:rPr>
        <w:t>Управления</w:t>
      </w:r>
      <w:r>
        <w:rPr>
          <w:rFonts w:hint="default" w:ascii="Times New Roman" w:hAnsi="Times New Roman" w:cs="Times New Roman"/>
          <w:color w:val="000000"/>
          <w:sz w:val="28"/>
          <w:szCs w:val="28"/>
          <w:highlight w:val="white"/>
        </w:rPr>
        <w:t xml:space="preserve">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письменные объяснения. Контролируемое лицо, представляющее в </w:t>
      </w:r>
      <w:r>
        <w:rPr>
          <w:rFonts w:hint="default" w:ascii="Times New Roman" w:hAnsi="Times New Roman" w:cs="Times New Roman"/>
          <w:sz w:val="28"/>
          <w:szCs w:val="28"/>
        </w:rPr>
        <w:t>Управление</w:t>
      </w:r>
      <w:r>
        <w:rPr>
          <w:rFonts w:hint="default" w:ascii="Times New Roman" w:hAnsi="Times New Roman" w:cs="Times New Roman"/>
          <w:color w:val="000000"/>
          <w:sz w:val="28"/>
          <w:szCs w:val="28"/>
          <w:highlight w:val="white"/>
        </w:rPr>
        <w:t xml:space="preserve"> письменные объяснения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w:t>
      </w:r>
      <w:r>
        <w:rPr>
          <w:rFonts w:hint="default" w:ascii="Times New Roman" w:hAnsi="Times New Roman" w:cs="Times New Roman"/>
          <w:sz w:val="28"/>
          <w:szCs w:val="28"/>
        </w:rPr>
        <w:t>Управления</w:t>
      </w:r>
      <w:r>
        <w:rPr>
          <w:rFonts w:hint="default" w:ascii="Times New Roman" w:hAnsi="Times New Roman" w:cs="Times New Roman"/>
          <w:color w:val="000000"/>
          <w:sz w:val="28"/>
          <w:szCs w:val="28"/>
          <w:highlight w:val="white"/>
        </w:rPr>
        <w:t xml:space="preserve"> документах и (или) полученным при осуществлении муниципального контроля, вправе дополнительно представить в </w:t>
      </w:r>
      <w:r>
        <w:rPr>
          <w:rFonts w:hint="default" w:ascii="Times New Roman" w:hAnsi="Times New Roman" w:cs="Times New Roman"/>
          <w:sz w:val="28"/>
          <w:szCs w:val="28"/>
        </w:rPr>
        <w:t>Управление</w:t>
      </w:r>
      <w:r>
        <w:rPr>
          <w:rFonts w:hint="default" w:ascii="Times New Roman" w:hAnsi="Times New Roman" w:cs="Times New Roman"/>
          <w:color w:val="000000"/>
          <w:sz w:val="28"/>
          <w:szCs w:val="28"/>
          <w:highlight w:val="white"/>
        </w:rPr>
        <w:t xml:space="preserve"> документы, подтверждающие достоверность ранее представленных документов.</w:t>
      </w:r>
    </w:p>
    <w:p w14:paraId="F5000000">
      <w:pPr>
        <w:pStyle w:val="50"/>
        <w:widowControl/>
        <w:spacing w:line="240" w:lineRule="auto"/>
        <w:ind w:right="-97" w:rightChars="0" w:firstLine="709"/>
        <w:contextualSpacing/>
        <w:jc w:val="both"/>
        <w:rPr>
          <w:rFonts w:hint="default" w:ascii="Times New Roman" w:hAnsi="Times New Roman" w:cs="Times New Roman"/>
          <w:color w:val="000000"/>
          <w:sz w:val="28"/>
          <w:szCs w:val="28"/>
          <w:highlight w:val="white"/>
        </w:rPr>
      </w:pPr>
      <w:r>
        <w:rPr>
          <w:rFonts w:hint="default" w:ascii="Times New Roman" w:hAnsi="Times New Roman" w:cs="Times New Roman"/>
          <w:color w:val="000000"/>
          <w:sz w:val="28"/>
          <w:szCs w:val="28"/>
          <w:highlight w:val="white"/>
        </w:rPr>
        <w:t xml:space="preserve">4.7.5. Срок проведения документарной проверки не может превышать десять рабочих дней. </w:t>
      </w:r>
    </w:p>
    <w:p w14:paraId="F6000000">
      <w:pPr>
        <w:pStyle w:val="50"/>
        <w:widowControl/>
        <w:spacing w:line="240" w:lineRule="auto"/>
        <w:ind w:right="-97" w:rightChars="0" w:firstLine="709"/>
        <w:contextualSpacing/>
        <w:jc w:val="both"/>
        <w:rPr>
          <w:rFonts w:hint="default" w:ascii="Times New Roman" w:hAnsi="Times New Roman" w:cs="Times New Roman"/>
          <w:color w:val="000000"/>
          <w:sz w:val="28"/>
          <w:szCs w:val="28"/>
          <w:highlight w:val="white"/>
        </w:rPr>
      </w:pPr>
      <w:r>
        <w:rPr>
          <w:rFonts w:hint="default" w:ascii="Times New Roman" w:hAnsi="Times New Roman" w:cs="Times New Roman"/>
          <w:color w:val="000000"/>
          <w:sz w:val="28"/>
          <w:szCs w:val="28"/>
          <w:highlight w:val="white"/>
        </w:rPr>
        <w:t xml:space="preserve">На период с момента направления </w:t>
      </w:r>
      <w:r>
        <w:rPr>
          <w:rFonts w:hint="default" w:ascii="Times New Roman" w:hAnsi="Times New Roman" w:cs="Times New Roman"/>
          <w:sz w:val="28"/>
          <w:szCs w:val="28"/>
        </w:rPr>
        <w:t>Управлением</w:t>
      </w:r>
      <w:r>
        <w:rPr>
          <w:rFonts w:hint="default" w:ascii="Times New Roman" w:hAnsi="Times New Roman" w:cs="Times New Roman"/>
          <w:color w:val="000000"/>
          <w:sz w:val="28"/>
          <w:szCs w:val="28"/>
          <w:highlight w:val="white"/>
        </w:rPr>
        <w:t xml:space="preserve">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w:t>
      </w:r>
      <w:r>
        <w:rPr>
          <w:rFonts w:hint="default" w:ascii="Times New Roman" w:hAnsi="Times New Roman" w:cs="Times New Roman"/>
          <w:sz w:val="28"/>
          <w:szCs w:val="28"/>
        </w:rPr>
        <w:t>Управление</w:t>
      </w:r>
      <w:r>
        <w:rPr>
          <w:rFonts w:hint="default" w:ascii="Times New Roman" w:hAnsi="Times New Roman" w:cs="Times New Roman"/>
          <w:color w:val="000000"/>
          <w:sz w:val="28"/>
          <w:szCs w:val="28"/>
          <w:highlight w:val="white"/>
        </w:rPr>
        <w:t xml:space="preserve">, а также период с момента направления контролируемому лицу информации </w:t>
      </w:r>
      <w:r>
        <w:rPr>
          <w:rFonts w:hint="default" w:ascii="Times New Roman" w:hAnsi="Times New Roman" w:cs="Times New Roman"/>
          <w:sz w:val="28"/>
          <w:szCs w:val="28"/>
        </w:rPr>
        <w:t>Управления</w:t>
      </w:r>
      <w:r>
        <w:rPr>
          <w:rFonts w:hint="default" w:ascii="Times New Roman" w:hAnsi="Times New Roman" w:cs="Times New Roman"/>
          <w:color w:val="000000"/>
          <w:sz w:val="28"/>
          <w:szCs w:val="28"/>
          <w:highlight w:val="white"/>
        </w:rPr>
        <w:t xml:space="preserve">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w:t>
      </w:r>
      <w:r>
        <w:rPr>
          <w:rFonts w:hint="default" w:ascii="Times New Roman" w:hAnsi="Times New Roman" w:cs="Times New Roman"/>
          <w:sz w:val="28"/>
          <w:szCs w:val="28"/>
        </w:rPr>
        <w:t>Управления</w:t>
      </w:r>
      <w:r>
        <w:rPr>
          <w:rFonts w:hint="default" w:ascii="Times New Roman" w:hAnsi="Times New Roman" w:cs="Times New Roman"/>
          <w:color w:val="000000"/>
          <w:sz w:val="28"/>
          <w:szCs w:val="28"/>
          <w:highlight w:val="white"/>
        </w:rPr>
        <w:t xml:space="preserve"> 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в </w:t>
      </w:r>
      <w:r>
        <w:rPr>
          <w:rFonts w:hint="default" w:ascii="Times New Roman" w:hAnsi="Times New Roman" w:cs="Times New Roman"/>
          <w:sz w:val="28"/>
          <w:szCs w:val="28"/>
        </w:rPr>
        <w:t>Управление</w:t>
      </w:r>
      <w:r>
        <w:rPr>
          <w:rFonts w:hint="default" w:ascii="Times New Roman" w:hAnsi="Times New Roman" w:cs="Times New Roman"/>
          <w:color w:val="000000"/>
          <w:sz w:val="28"/>
          <w:szCs w:val="28"/>
          <w:highlight w:val="white"/>
        </w:rPr>
        <w:t xml:space="preserve">  исчисление срока проведения документарной проверки приостанавливается.</w:t>
      </w:r>
    </w:p>
    <w:p w14:paraId="F7000000">
      <w:pPr>
        <w:pStyle w:val="50"/>
        <w:widowControl/>
        <w:spacing w:line="240" w:lineRule="auto"/>
        <w:ind w:right="-97" w:rightChars="0" w:firstLine="709"/>
        <w:contextualSpacing/>
        <w:jc w:val="both"/>
        <w:rPr>
          <w:rFonts w:hint="default" w:ascii="Times New Roman" w:hAnsi="Times New Roman" w:cs="Times New Roman"/>
          <w:color w:val="000000"/>
          <w:sz w:val="28"/>
          <w:szCs w:val="28"/>
          <w:highlight w:val="white"/>
        </w:rPr>
      </w:pPr>
      <w:r>
        <w:rPr>
          <w:rFonts w:hint="default" w:ascii="Times New Roman" w:hAnsi="Times New Roman" w:cs="Times New Roman"/>
          <w:color w:val="000000"/>
          <w:sz w:val="28"/>
          <w:szCs w:val="28"/>
          <w:highlight w:val="white"/>
        </w:rPr>
        <w:t>4.7.6. В ходе документарной проверки могут совершаться следующие контрольные (надзорные) действия:</w:t>
      </w:r>
    </w:p>
    <w:p w14:paraId="F8000000">
      <w:pPr>
        <w:pStyle w:val="50"/>
        <w:widowControl/>
        <w:spacing w:line="240" w:lineRule="auto"/>
        <w:ind w:right="-97" w:rightChars="0" w:firstLine="709"/>
        <w:contextualSpacing/>
        <w:jc w:val="both"/>
        <w:rPr>
          <w:rFonts w:hint="default" w:ascii="Times New Roman" w:hAnsi="Times New Roman" w:cs="Times New Roman"/>
          <w:color w:val="000000"/>
          <w:sz w:val="28"/>
          <w:szCs w:val="28"/>
          <w:highlight w:val="white"/>
        </w:rPr>
      </w:pPr>
      <w:r>
        <w:rPr>
          <w:rFonts w:hint="default" w:ascii="Times New Roman" w:hAnsi="Times New Roman" w:cs="Times New Roman"/>
          <w:color w:val="000000"/>
          <w:sz w:val="28"/>
          <w:szCs w:val="28"/>
          <w:highlight w:val="white"/>
        </w:rPr>
        <w:t>1) истребование документов;</w:t>
      </w:r>
    </w:p>
    <w:p w14:paraId="F9000000">
      <w:pPr>
        <w:pStyle w:val="50"/>
        <w:widowControl/>
        <w:spacing w:line="240" w:lineRule="auto"/>
        <w:ind w:right="-97" w:rightChars="0" w:firstLine="709"/>
        <w:contextualSpacing/>
        <w:jc w:val="both"/>
        <w:rPr>
          <w:rFonts w:hint="default" w:ascii="Times New Roman" w:hAnsi="Times New Roman" w:cs="Times New Roman"/>
          <w:color w:val="000000"/>
          <w:sz w:val="28"/>
          <w:szCs w:val="28"/>
          <w:highlight w:val="white"/>
        </w:rPr>
      </w:pPr>
      <w:r>
        <w:rPr>
          <w:rFonts w:hint="default" w:ascii="Times New Roman" w:hAnsi="Times New Roman" w:cs="Times New Roman"/>
          <w:color w:val="000000"/>
          <w:sz w:val="28"/>
          <w:szCs w:val="28"/>
          <w:highlight w:val="white"/>
        </w:rPr>
        <w:t>2) получение письменных объяснений;</w:t>
      </w:r>
    </w:p>
    <w:p w14:paraId="FA000000">
      <w:pPr>
        <w:pStyle w:val="50"/>
        <w:widowControl/>
        <w:spacing w:line="240" w:lineRule="auto"/>
        <w:ind w:right="-97" w:rightChars="0" w:firstLine="709"/>
        <w:contextualSpacing/>
        <w:jc w:val="both"/>
        <w:rPr>
          <w:rFonts w:hint="default" w:ascii="Times New Roman" w:hAnsi="Times New Roman" w:cs="Times New Roman"/>
          <w:color w:val="000000"/>
          <w:sz w:val="28"/>
          <w:szCs w:val="28"/>
          <w:highlight w:val="white"/>
        </w:rPr>
      </w:pPr>
      <w:r>
        <w:rPr>
          <w:rFonts w:hint="default" w:ascii="Times New Roman" w:hAnsi="Times New Roman" w:cs="Times New Roman"/>
          <w:color w:val="000000"/>
          <w:sz w:val="28"/>
          <w:szCs w:val="28"/>
          <w:highlight w:val="white"/>
        </w:rPr>
        <w:t>3) экспертиза.</w:t>
      </w:r>
    </w:p>
    <w:p w14:paraId="FB000000">
      <w:pPr>
        <w:pStyle w:val="50"/>
        <w:widowControl/>
        <w:spacing w:line="240" w:lineRule="auto"/>
        <w:ind w:right="-97" w:rightChars="0" w:firstLine="709"/>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highlight w:val="white"/>
        </w:rPr>
        <w:t>4.7.7. При проведении документарно</w:t>
      </w:r>
      <w:r>
        <w:rPr>
          <w:rFonts w:hint="default" w:ascii="Times New Roman" w:hAnsi="Times New Roman" w:cs="Times New Roman"/>
          <w:color w:val="22272F"/>
          <w:sz w:val="28"/>
          <w:szCs w:val="28"/>
          <w:highlight w:val="white"/>
        </w:rPr>
        <w:t xml:space="preserve">й </w:t>
      </w:r>
      <w:r>
        <w:rPr>
          <w:rFonts w:hint="default" w:ascii="Times New Roman" w:hAnsi="Times New Roman" w:cs="Times New Roman"/>
          <w:color w:val="000000"/>
          <w:sz w:val="28"/>
          <w:szCs w:val="28"/>
          <w:highlight w:val="white"/>
        </w:rPr>
        <w:t>проверки</w:t>
      </w:r>
      <w:r>
        <w:rPr>
          <w:rFonts w:hint="default" w:ascii="Times New Roman" w:hAnsi="Times New Roman" w:cs="Times New Roman"/>
          <w:sz w:val="28"/>
          <w:szCs w:val="28"/>
        </w:rPr>
        <w:t xml:space="preserve"> Управление</w:t>
      </w:r>
      <w:r>
        <w:rPr>
          <w:rFonts w:hint="default" w:ascii="Times New Roman" w:hAnsi="Times New Roman" w:cs="Times New Roman"/>
          <w:color w:val="000000"/>
          <w:sz w:val="28"/>
          <w:szCs w:val="28"/>
          <w:highlight w:val="white"/>
        </w:rPr>
        <w:t xml:space="preserve">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14:paraId="FC000000">
      <w:pPr>
        <w:pStyle w:val="50"/>
        <w:widowControl/>
        <w:spacing w:after="340" w:line="240" w:lineRule="auto"/>
        <w:ind w:right="-97" w:rightChars="0" w:firstLine="709"/>
        <w:contextualSpacing/>
        <w:jc w:val="both"/>
        <w:rPr>
          <w:rFonts w:hint="default" w:ascii="Times New Roman" w:hAnsi="Times New Roman" w:cs="Times New Roman"/>
          <w:color w:val="000000"/>
          <w:sz w:val="28"/>
          <w:szCs w:val="28"/>
          <w:highlight w:val="white"/>
        </w:rPr>
      </w:pPr>
      <w:r>
        <w:rPr>
          <w:rFonts w:hint="default" w:ascii="Times New Roman" w:hAnsi="Times New Roman" w:cs="Times New Roman"/>
          <w:color w:val="000000"/>
          <w:sz w:val="28"/>
          <w:szCs w:val="28"/>
          <w:highlight w:val="white"/>
        </w:rPr>
        <w:t>4.7.8. Внеплановая документарная проверка проводится без согласования с органами прокуратуры, за исключением случая ее проведения в соответствии подпунктами 3-4, 6 пункта 4.1.3. подраздела 4.1. настоящего раздела.</w:t>
      </w:r>
    </w:p>
    <w:p w14:paraId="FD000000">
      <w:pPr>
        <w:pStyle w:val="50"/>
        <w:widowControl/>
        <w:spacing w:line="240" w:lineRule="auto"/>
        <w:ind w:right="-97" w:rightChars="0" w:firstLine="709"/>
        <w:contextualSpacing/>
        <w:jc w:val="both"/>
        <w:rPr>
          <w:rFonts w:hint="default" w:ascii="Times New Roman" w:hAnsi="Times New Roman" w:cs="Times New Roman"/>
          <w:color w:val="000000"/>
          <w:sz w:val="28"/>
          <w:szCs w:val="28"/>
          <w:highlight w:val="white"/>
        </w:rPr>
      </w:pPr>
    </w:p>
    <w:p w14:paraId="FE000000">
      <w:pPr>
        <w:pStyle w:val="49"/>
        <w:widowControl/>
        <w:spacing w:line="240" w:lineRule="auto"/>
        <w:ind w:left="0" w:right="-97" w:rightChars="0"/>
        <w:contextualSpacing/>
        <w:jc w:val="center"/>
        <w:rPr>
          <w:rFonts w:hint="default" w:ascii="Times New Roman" w:hAnsi="Times New Roman" w:cs="Times New Roman"/>
          <w:b/>
          <w:sz w:val="28"/>
          <w:szCs w:val="28"/>
        </w:rPr>
      </w:pPr>
      <w:r>
        <w:rPr>
          <w:rFonts w:hint="default" w:ascii="Times New Roman" w:hAnsi="Times New Roman" w:cs="Times New Roman"/>
          <w:b/>
          <w:sz w:val="28"/>
          <w:szCs w:val="28"/>
        </w:rPr>
        <w:t>4.8. Выездная проверка</w:t>
      </w:r>
    </w:p>
    <w:p w14:paraId="FF000000">
      <w:pPr>
        <w:pStyle w:val="49"/>
        <w:widowControl/>
        <w:tabs>
          <w:tab w:val="left" w:pos="1134"/>
        </w:tabs>
        <w:spacing w:line="240" w:lineRule="auto"/>
        <w:ind w:left="0" w:right="-97" w:rightChars="0" w:firstLine="709"/>
        <w:contextualSpacing/>
        <w:jc w:val="both"/>
        <w:rPr>
          <w:rFonts w:hint="default" w:ascii="Times New Roman" w:hAnsi="Times New Roman" w:cs="Times New Roman"/>
          <w:sz w:val="28"/>
          <w:szCs w:val="28"/>
        </w:rPr>
      </w:pPr>
    </w:p>
    <w:p w14:paraId="00010000">
      <w:pPr>
        <w:pStyle w:val="49"/>
        <w:widowControl/>
        <w:tabs>
          <w:tab w:val="left" w:pos="1134"/>
        </w:tabs>
        <w:spacing w:line="240" w:lineRule="auto"/>
        <w:ind w:left="0" w:right="-97" w:rightChars="0"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4.8.1.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14:paraId="01010000">
      <w:pPr>
        <w:pStyle w:val="49"/>
        <w:widowControl/>
        <w:tabs>
          <w:tab w:val="left" w:pos="1134"/>
        </w:tabs>
        <w:spacing w:line="240" w:lineRule="auto"/>
        <w:ind w:left="0" w:right="-97" w:rightChars="0" w:firstLine="709"/>
        <w:contextualSpacing/>
        <w:jc w:val="both"/>
        <w:rPr>
          <w:rFonts w:hint="default" w:ascii="Times New Roman" w:hAnsi="Times New Roman" w:cs="Times New Roman"/>
          <w:sz w:val="28"/>
          <w:szCs w:val="28"/>
        </w:rPr>
      </w:pPr>
      <w:r>
        <w:rPr>
          <w:rFonts w:hint="default" w:ascii="Times New Roman" w:hAnsi="Times New Roman" w:cs="Times New Roman"/>
          <w:color w:val="000000"/>
          <w:sz w:val="28"/>
          <w:szCs w:val="28"/>
          <w:highlight w:val="white"/>
        </w:rPr>
        <w:t>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14:paraId="02010000">
      <w:pPr>
        <w:pStyle w:val="49"/>
        <w:widowControl/>
        <w:tabs>
          <w:tab w:val="left" w:pos="1134"/>
        </w:tabs>
        <w:spacing w:after="0" w:line="240" w:lineRule="auto"/>
        <w:ind w:left="0" w:right="-97" w:rightChars="0"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4.8.2. Выездная проверка проводится в случае, если не представляется возможным:</w:t>
      </w:r>
    </w:p>
    <w:p w14:paraId="03010000">
      <w:pPr>
        <w:pStyle w:val="33"/>
        <w:widowControl/>
        <w:spacing w:line="240" w:lineRule="auto"/>
        <w:ind w:right="-97" w:rightChars="0"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1) удостовериться в полноте и достоверности сведений, которые содержатся в находящихся в распоряжении Управления или в запрашиваемых им документах и объяснениях контролируемого лица;</w:t>
      </w:r>
    </w:p>
    <w:p w14:paraId="04010000">
      <w:pPr>
        <w:pStyle w:val="33"/>
        <w:widowControl/>
        <w:spacing w:line="240" w:lineRule="auto"/>
        <w:ind w:right="-97" w:rightChars="0"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
    <w:p w14:paraId="05010000">
      <w:pPr>
        <w:pStyle w:val="33"/>
        <w:widowControl/>
        <w:spacing w:line="240" w:lineRule="auto"/>
        <w:ind w:right="-97" w:rightChars="0"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4.8.3.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подпунктами 3-4, 6 пункта 4.1.3. подраздела 4.1. настоящего раздела и пунктами 4.4.6.- 4.4.7. подраздела 4.4. настоящего Положения.</w:t>
      </w:r>
    </w:p>
    <w:p w14:paraId="06010000">
      <w:pPr>
        <w:widowControl/>
        <w:tabs>
          <w:tab w:val="left" w:pos="1134"/>
        </w:tabs>
        <w:spacing w:after="0" w:line="240" w:lineRule="auto"/>
        <w:ind w:right="-97" w:rightChars="0"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4.8.4. Управление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14:paraId="07010000">
      <w:pPr>
        <w:pStyle w:val="49"/>
        <w:widowControl/>
        <w:tabs>
          <w:tab w:val="left" w:pos="1134"/>
        </w:tabs>
        <w:spacing w:line="240" w:lineRule="auto"/>
        <w:ind w:left="0" w:right="-97" w:rightChars="0"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4.8.5.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14:paraId="08010000">
      <w:pPr>
        <w:pStyle w:val="49"/>
        <w:widowControl/>
        <w:tabs>
          <w:tab w:val="left" w:pos="1134"/>
        </w:tabs>
        <w:spacing w:after="0" w:line="240" w:lineRule="auto"/>
        <w:ind w:left="0"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4.8.6. Срок проведения выездной проверки составляет не более десяти рабочих дней.</w:t>
      </w:r>
    </w:p>
    <w:p w14:paraId="09010000">
      <w:pPr>
        <w:pStyle w:val="21"/>
        <w:widowControl/>
        <w:tabs>
          <w:tab w:val="left" w:pos="0"/>
          <w:tab w:val="left" w:pos="709"/>
        </w:tabs>
        <w:spacing w:after="0" w:line="240" w:lineRule="auto"/>
        <w:contextualSpacing/>
        <w:jc w:val="both"/>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w:t>
      </w:r>
      <w:r>
        <w:rPr>
          <w:rFonts w:hint="default" w:ascii="Times New Roman" w:hAnsi="Times New Roman" w:cs="Times New Roman"/>
          <w:sz w:val="28"/>
          <w:szCs w:val="28"/>
          <w:highlight w:val="white"/>
        </w:rPr>
        <w:t>за исключением выездной проверки, основанием для проведения которой является </w:t>
      </w:r>
      <w:r>
        <w:rPr>
          <w:rFonts w:hint="default" w:ascii="Times New Roman" w:hAnsi="Times New Roman" w:cs="Times New Roman"/>
          <w:sz w:val="28"/>
          <w:szCs w:val="28"/>
        </w:rPr>
        <w:t xml:space="preserve">подпункт 6 пункта 4.1.3. подраздела 4.1. настоящего раздела </w:t>
      </w:r>
      <w:r>
        <w:rPr>
          <w:rFonts w:hint="default" w:ascii="Times New Roman" w:hAnsi="Times New Roman" w:cs="Times New Roman"/>
          <w:sz w:val="28"/>
          <w:szCs w:val="28"/>
          <w:highlight w:val="white"/>
        </w:rPr>
        <w:t>и которая для микропредприятия не может продолжаться более сорока часов.</w:t>
      </w:r>
    </w:p>
    <w:p w14:paraId="0A010000">
      <w:pPr>
        <w:widowControl/>
        <w:tabs>
          <w:tab w:val="left" w:pos="1134"/>
        </w:tabs>
        <w:spacing w:after="0" w:line="240" w:lineRule="auto"/>
        <w:ind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4.8.7. Перечень допустимых контрольных действий в ходе выездной проверки:</w:t>
      </w:r>
    </w:p>
    <w:p w14:paraId="0B01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1) осмотр;</w:t>
      </w:r>
    </w:p>
    <w:p w14:paraId="0C01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2) досмотр;</w:t>
      </w:r>
    </w:p>
    <w:p w14:paraId="0D01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3) опрос;</w:t>
      </w:r>
    </w:p>
    <w:p w14:paraId="0E01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 истребование документов;</w:t>
      </w:r>
    </w:p>
    <w:p w14:paraId="0F01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5) получение письменных объяснений;</w:t>
      </w:r>
    </w:p>
    <w:p w14:paraId="1001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6) инструментальное обследование;</w:t>
      </w:r>
    </w:p>
    <w:p w14:paraId="1101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7) экспертиза.</w:t>
      </w:r>
    </w:p>
    <w:p w14:paraId="1201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4.8.8. По окончании проведения выездной проверки инспектор составляет акт выездной проверки.</w:t>
      </w:r>
    </w:p>
    <w:p w14:paraId="1301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Информация о проведении фотосъемки, аудио- и видеозаписи, отражается в акте проверки.</w:t>
      </w:r>
    </w:p>
    <w:p w14:paraId="14010000">
      <w:pPr>
        <w:pStyle w:val="50"/>
        <w:widowControl/>
        <w:spacing w:after="340"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14:paraId="15010000">
      <w:pPr>
        <w:widowControl/>
        <w:spacing w:line="240" w:lineRule="auto"/>
        <w:ind w:right="-142" w:firstLine="709"/>
        <w:contextualSpacing/>
        <w:jc w:val="center"/>
        <w:rPr>
          <w:rFonts w:hint="default" w:ascii="Times New Roman" w:hAnsi="Times New Roman" w:cs="Times New Roman"/>
          <w:b/>
          <w:sz w:val="28"/>
          <w:szCs w:val="28"/>
        </w:rPr>
      </w:pPr>
    </w:p>
    <w:p w14:paraId="16010000">
      <w:pPr>
        <w:widowControl/>
        <w:spacing w:line="240" w:lineRule="auto"/>
        <w:ind w:right="-142" w:firstLine="709"/>
        <w:contextualSpacing/>
        <w:jc w:val="center"/>
        <w:rPr>
          <w:rFonts w:hint="default" w:ascii="Times New Roman" w:hAnsi="Times New Roman" w:cs="Times New Roman"/>
          <w:b/>
          <w:sz w:val="28"/>
          <w:szCs w:val="28"/>
          <w:highlight w:val="white"/>
        </w:rPr>
      </w:pPr>
      <w:r>
        <w:rPr>
          <w:rFonts w:hint="default" w:ascii="Times New Roman" w:hAnsi="Times New Roman" w:cs="Times New Roman"/>
          <w:b/>
          <w:sz w:val="28"/>
          <w:szCs w:val="28"/>
        </w:rPr>
        <w:t>5. Соглашение о надлежащем устранении выявленных нарушений обязательных требований</w:t>
      </w:r>
    </w:p>
    <w:p w14:paraId="17010000">
      <w:pPr>
        <w:widowControl/>
        <w:spacing w:line="240" w:lineRule="auto"/>
        <w:ind w:right="-142" w:firstLine="709"/>
        <w:contextualSpacing/>
        <w:jc w:val="center"/>
        <w:rPr>
          <w:rFonts w:hint="default" w:ascii="Times New Roman" w:hAnsi="Times New Roman" w:cs="Times New Roman"/>
          <w:sz w:val="28"/>
          <w:szCs w:val="28"/>
        </w:rPr>
      </w:pPr>
    </w:p>
    <w:p w14:paraId="18010000">
      <w:pPr>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5.1. Контролируемое лицо, в отношении которого выявлены нарушения обязательных требований, вправе подать ходатайство о заключении с контрольным органом соглашения о надлежащем устранении выявленных нарушений обязательных требований (далее - соглашение).</w:t>
      </w:r>
    </w:p>
    <w:p w14:paraId="19010000">
      <w:pPr>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Порядок заключения, изменения, продления, расторжения соглашения, условия соглашения, круг лиц, имеющих право на заключение соглашения, определяются Правительством Российской Федерации.</w:t>
      </w:r>
    </w:p>
    <w:p w14:paraId="1A010000">
      <w:pPr>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5.2. В соответствии с соглашением контролируемое лицо или его учредитель (орган, осуществляющий функции и полномочия учредителя контролируемого лица) обязуется поэтапно выполнять мероприятия, направленные на устранение выявленных нарушений обязательных требований, выделить соответствующие ресурсы, обеспечить ликвидацию негативных последствий выявленных нарушений обязательных требований в случае их наступления, обеспечить допуск должностных лиц контрольного органа на объект контроля в целях оценки соответствия, а контрольный орган приостанавливает действие предписания об устранении выявленных нарушений обязательных требований и принимает меры, предусмотренные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HYPERLINK "https://www.consultant.ru/document/cons_doc_LAW_495001/5105f8a65c9bb5fdeb0811e663587a81fe06d7dd/#dst101001" \o "https://www.consultant.ru/document/cons_doc_LAW_495001/5105f8a65c9bb5fdeb0811e663587a81fe06d7dd/#dst101001"</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пунктом 3 части 2 статьи 90</w:t>
      </w:r>
      <w:r>
        <w:rPr>
          <w:rFonts w:hint="default" w:ascii="Times New Roman" w:hAnsi="Times New Roman" w:cs="Times New Roman"/>
          <w:sz w:val="28"/>
          <w:szCs w:val="28"/>
        </w:rPr>
        <w:fldChar w:fldCharType="end"/>
      </w:r>
      <w:r>
        <w:rPr>
          <w:rFonts w:hint="default" w:ascii="Times New Roman" w:hAnsi="Times New Roman" w:cs="Times New Roman"/>
          <w:sz w:val="28"/>
          <w:szCs w:val="28"/>
        </w:rPr>
        <w:t>  Федерального закона № 248-ФЗ, при этом осуществляя поэтапную оценку исполнения контролируемым лицом соглашения.</w:t>
      </w:r>
    </w:p>
    <w:p w14:paraId="1B010000">
      <w:pPr>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5.3. Соглашение должно включать:</w:t>
      </w:r>
    </w:p>
    <w:p w14:paraId="1C010000">
      <w:pPr>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1) перечень выявленных нарушений обязательных требований, подлежащих устранению контролируемым лицом;</w:t>
      </w:r>
    </w:p>
    <w:p w14:paraId="1D010000">
      <w:pPr>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2) программу устранения выявленных нарушений обязательных требований, включающую перечень мероприятий по оценке исполнения такой программы, а также документов и сведений, подлежащих направлению для оценки исполнения такой программы;</w:t>
      </w:r>
    </w:p>
    <w:p w14:paraId="1E010000">
      <w:pPr>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3) срок исполнения соглашения.</w:t>
      </w:r>
    </w:p>
    <w:p w14:paraId="1F010000">
      <w:pPr>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5.4. Соглашение подлежит согласованию с органами прокуратуры. </w:t>
      </w:r>
    </w:p>
    <w:p w14:paraId="20010000">
      <w:pPr>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5.5. После заключения соглашения контрольный орган принимает решение о приостановлении действия предписания об устранении выявленных нарушений обязательных требований в отношении контролируемого лица. В случае неисполнения контролируемым лицом соглашения контрольный орган принимает решение о возобновлении действия предписания об устранении выявленных нарушений обязательных требований. После исполнения контролируемым лицом соглашения контрольный орган принимает решение об отмене предписания об устранении выявленных нарушений обязательных требований.</w:t>
      </w:r>
    </w:p>
    <w:p w14:paraId="21010000">
      <w:pPr>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По истечении срока исполнения соглашения контрольный орган принимает решение о признании соглашения исполненным или неисполненным.</w:t>
      </w:r>
    </w:p>
    <w:p w14:paraId="22010000">
      <w:pPr>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5.6. Контрольный орган, заключивший соглашение, может признать соглашение неисполненным до дня истечения срока его исполнения при наличии фактов, свидетельствующих, что контролируемое лицо или его учредитель в случаях, установленных Правительством Российской Федерации, не предпринимает действия, направленные на исполнение соглашения, в том числе в части реализации программы устранения выявленных нарушений обязательных требований.</w:t>
      </w:r>
    </w:p>
    <w:p w14:paraId="23010000">
      <w:pPr>
        <w:widowControl/>
        <w:spacing w:after="340"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5.7. Контролируемое лицо не имеет права отказаться от исполнения соглашения в одностороннем порядке.</w:t>
      </w:r>
    </w:p>
    <w:p w14:paraId="24010000">
      <w:pPr>
        <w:pStyle w:val="50"/>
        <w:widowControl/>
        <w:spacing w:line="240" w:lineRule="auto"/>
        <w:ind w:right="-142" w:firstLine="0"/>
        <w:contextualSpacing/>
        <w:jc w:val="center"/>
        <w:rPr>
          <w:rFonts w:hint="default" w:ascii="Times New Roman" w:hAnsi="Times New Roman" w:cs="Times New Roman"/>
          <w:b/>
          <w:sz w:val="28"/>
          <w:szCs w:val="28"/>
        </w:rPr>
      </w:pPr>
      <w:r>
        <w:rPr>
          <w:rFonts w:hint="default" w:ascii="Times New Roman" w:hAnsi="Times New Roman" w:cs="Times New Roman"/>
          <w:b/>
          <w:sz w:val="28"/>
          <w:szCs w:val="28"/>
        </w:rPr>
        <w:t>6. О</w:t>
      </w:r>
      <w:r>
        <w:rPr>
          <w:rFonts w:hint="default" w:ascii="Times New Roman" w:hAnsi="Times New Roman" w:cs="Times New Roman"/>
          <w:b/>
          <w:color w:val="22272F"/>
          <w:sz w:val="28"/>
          <w:szCs w:val="28"/>
          <w:highlight w:val="white"/>
        </w:rPr>
        <w:t xml:space="preserve">бжалование решений </w:t>
      </w:r>
      <w:r>
        <w:rPr>
          <w:rFonts w:hint="default" w:ascii="Times New Roman" w:hAnsi="Times New Roman" w:cs="Times New Roman"/>
          <w:b/>
          <w:sz w:val="28"/>
          <w:szCs w:val="28"/>
        </w:rPr>
        <w:t>Управления</w:t>
      </w:r>
      <w:r>
        <w:rPr>
          <w:rFonts w:hint="default" w:ascii="Times New Roman" w:hAnsi="Times New Roman" w:cs="Times New Roman"/>
          <w:b/>
          <w:color w:val="22272F"/>
          <w:sz w:val="28"/>
          <w:szCs w:val="28"/>
          <w:highlight w:val="white"/>
        </w:rPr>
        <w:t>, действий (бездействия) его должностных лиц при осуществлении муниципального контроля</w:t>
      </w:r>
    </w:p>
    <w:p w14:paraId="25010000">
      <w:pPr>
        <w:pStyle w:val="50"/>
        <w:widowControl/>
        <w:spacing w:line="240" w:lineRule="auto"/>
        <w:ind w:right="-142" w:firstLine="709"/>
        <w:contextualSpacing/>
        <w:jc w:val="center"/>
        <w:rPr>
          <w:rFonts w:hint="default" w:ascii="Times New Roman" w:hAnsi="Times New Roman" w:cs="Times New Roman"/>
          <w:sz w:val="10"/>
          <w:szCs w:val="10"/>
        </w:rPr>
      </w:pPr>
    </w:p>
    <w:p w14:paraId="26010000">
      <w:pPr>
        <w:pStyle w:val="49"/>
        <w:widowControl/>
        <w:tabs>
          <w:tab w:val="left" w:pos="1134"/>
        </w:tabs>
        <w:spacing w:line="240" w:lineRule="auto"/>
        <w:ind w:left="0" w:right="-142" w:firstLine="709"/>
        <w:contextualSpacing/>
        <w:jc w:val="both"/>
        <w:rPr>
          <w:rFonts w:hint="default" w:ascii="Times New Roman" w:hAnsi="Times New Roman" w:cs="Times New Roman"/>
          <w:sz w:val="28"/>
          <w:szCs w:val="28"/>
          <w:highlight w:val="white"/>
        </w:rPr>
      </w:pPr>
      <w:r>
        <w:rPr>
          <w:rFonts w:hint="default" w:ascii="Times New Roman" w:hAnsi="Times New Roman" w:cs="Times New Roman"/>
          <w:sz w:val="28"/>
          <w:szCs w:val="28"/>
        </w:rPr>
        <w:t>6.1. Правом на обжалование решений Управления, действий (бездействия) его должностных лиц обладает контролируемое лицо, в отношении которого приняты решения или совершены действи</w:t>
      </w:r>
      <w:r>
        <w:rPr>
          <w:rFonts w:hint="default" w:ascii="Times New Roman" w:hAnsi="Times New Roman" w:cs="Times New Roman"/>
          <w:sz w:val="28"/>
          <w:szCs w:val="28"/>
          <w:highlight w:val="white"/>
        </w:rPr>
        <w:t>я (бездействие), а именно:</w:t>
      </w:r>
    </w:p>
    <w:p w14:paraId="27010000">
      <w:pPr>
        <w:pStyle w:val="49"/>
        <w:widowControl/>
        <w:pBdr>
          <w:top w:val="none" w:color="auto" w:sz="0" w:space="0"/>
          <w:left w:val="none" w:color="auto" w:sz="0" w:space="0"/>
          <w:bottom w:val="none" w:color="auto" w:sz="0" w:space="0"/>
          <w:right w:val="none" w:color="auto" w:sz="0" w:space="0"/>
        </w:pBdr>
        <w:tabs>
          <w:tab w:val="left" w:pos="1134"/>
        </w:tabs>
        <w:spacing w:line="240" w:lineRule="auto"/>
        <w:ind w:left="0" w:right="-142" w:firstLine="709"/>
        <w:contextualSpacing/>
        <w:jc w:val="both"/>
        <w:rPr>
          <w:rFonts w:hint="default" w:ascii="Times New Roman" w:hAnsi="Times New Roman" w:cs="Times New Roman"/>
          <w:sz w:val="28"/>
          <w:szCs w:val="28"/>
          <w:highlight w:val="white"/>
        </w:rPr>
      </w:pPr>
      <w:r>
        <w:rPr>
          <w:rFonts w:hint="default" w:ascii="Times New Roman" w:hAnsi="Times New Roman" w:cs="Times New Roman"/>
          <w:sz w:val="28"/>
          <w:szCs w:val="28"/>
          <w:highlight w:val="white"/>
        </w:rPr>
        <w:t>1) решения о проведении контрольных мероприятий и обязательных профилактических визитов;</w:t>
      </w:r>
    </w:p>
    <w:p w14:paraId="28010000">
      <w:pPr>
        <w:pStyle w:val="49"/>
        <w:widowControl/>
        <w:pBdr>
          <w:top w:val="none" w:color="auto" w:sz="0" w:space="0"/>
          <w:left w:val="none" w:color="auto" w:sz="0" w:space="0"/>
          <w:bottom w:val="none" w:color="auto" w:sz="0" w:space="0"/>
          <w:right w:val="none" w:color="auto" w:sz="0" w:space="0"/>
        </w:pBdr>
        <w:tabs>
          <w:tab w:val="left" w:pos="1134"/>
        </w:tabs>
        <w:spacing w:line="240" w:lineRule="auto"/>
        <w:ind w:left="0" w:right="-142" w:firstLine="709"/>
        <w:contextualSpacing/>
        <w:jc w:val="both"/>
        <w:rPr>
          <w:rFonts w:hint="default" w:ascii="Times New Roman" w:hAnsi="Times New Roman" w:cs="Times New Roman"/>
          <w:sz w:val="28"/>
          <w:szCs w:val="28"/>
          <w:highlight w:val="white"/>
        </w:rPr>
      </w:pPr>
      <w:r>
        <w:rPr>
          <w:rFonts w:hint="default" w:ascii="Times New Roman" w:hAnsi="Times New Roman" w:cs="Times New Roman"/>
          <w:sz w:val="28"/>
          <w:szCs w:val="28"/>
          <w:highlight w:val="white"/>
        </w:rPr>
        <w:t>2) актов контрольных мероприятий и обязательных профилактических визитов, предписаний об устранении выявленных нарушений;</w:t>
      </w:r>
    </w:p>
    <w:p w14:paraId="29010000">
      <w:pPr>
        <w:pStyle w:val="49"/>
        <w:widowControl/>
        <w:pBdr>
          <w:top w:val="none" w:color="auto" w:sz="0" w:space="0"/>
          <w:left w:val="none" w:color="auto" w:sz="0" w:space="0"/>
          <w:bottom w:val="none" w:color="auto" w:sz="0" w:space="0"/>
          <w:right w:val="none" w:color="auto" w:sz="0" w:space="0"/>
        </w:pBdr>
        <w:tabs>
          <w:tab w:val="left" w:pos="1134"/>
        </w:tabs>
        <w:spacing w:line="240" w:lineRule="auto"/>
        <w:ind w:left="0" w:right="-142" w:firstLine="709"/>
        <w:contextualSpacing/>
        <w:jc w:val="both"/>
        <w:rPr>
          <w:rFonts w:hint="default" w:ascii="Times New Roman" w:hAnsi="Times New Roman" w:cs="Times New Roman"/>
          <w:sz w:val="28"/>
          <w:szCs w:val="28"/>
          <w:highlight w:val="white"/>
        </w:rPr>
      </w:pPr>
      <w:r>
        <w:rPr>
          <w:rFonts w:hint="default" w:ascii="Times New Roman" w:hAnsi="Times New Roman" w:cs="Times New Roman"/>
          <w:sz w:val="28"/>
          <w:szCs w:val="28"/>
          <w:highlight w:val="white"/>
        </w:rPr>
        <w:t>3) действий (бездействия) должностных лиц контрольного органа в рамках контрольных мероприятий и обязательных профилактических визитов;</w:t>
      </w:r>
    </w:p>
    <w:p w14:paraId="2A010000">
      <w:pPr>
        <w:pStyle w:val="49"/>
        <w:widowControl/>
        <w:pBdr>
          <w:top w:val="none" w:color="auto" w:sz="0" w:space="0"/>
          <w:left w:val="none" w:color="auto" w:sz="0" w:space="0"/>
          <w:bottom w:val="none" w:color="auto" w:sz="0" w:space="0"/>
          <w:right w:val="none" w:color="auto" w:sz="0" w:space="0"/>
        </w:pBdr>
        <w:tabs>
          <w:tab w:val="left" w:pos="1134"/>
        </w:tabs>
        <w:spacing w:line="240" w:lineRule="auto"/>
        <w:ind w:left="0" w:right="-142" w:firstLine="709"/>
        <w:contextualSpacing/>
        <w:jc w:val="both"/>
        <w:rPr>
          <w:rFonts w:hint="default" w:ascii="Times New Roman" w:hAnsi="Times New Roman" w:cs="Times New Roman"/>
          <w:sz w:val="28"/>
          <w:szCs w:val="28"/>
          <w:highlight w:val="white"/>
        </w:rPr>
      </w:pPr>
      <w:r>
        <w:rPr>
          <w:rFonts w:hint="default" w:ascii="Times New Roman" w:hAnsi="Times New Roman" w:cs="Times New Roman"/>
          <w:sz w:val="28"/>
          <w:szCs w:val="28"/>
          <w:highlight w:val="white"/>
        </w:rPr>
        <w:t>4) решений об отнесении объектов контроля к соответствующей категории риска;</w:t>
      </w:r>
    </w:p>
    <w:p w14:paraId="2B010000">
      <w:pPr>
        <w:pStyle w:val="49"/>
        <w:widowControl/>
        <w:pBdr>
          <w:top w:val="none" w:color="auto" w:sz="0" w:space="0"/>
          <w:left w:val="none" w:color="auto" w:sz="0" w:space="0"/>
          <w:bottom w:val="none" w:color="auto" w:sz="0" w:space="0"/>
          <w:right w:val="none" w:color="auto" w:sz="0" w:space="0"/>
        </w:pBdr>
        <w:tabs>
          <w:tab w:val="left" w:pos="1134"/>
        </w:tabs>
        <w:spacing w:line="240" w:lineRule="auto"/>
        <w:ind w:left="0"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5) решений об отказе в проведении обязательных профилактических визитов по заявлениям контролируемых лиц;</w:t>
      </w:r>
    </w:p>
    <w:p w14:paraId="2C010000">
      <w:pPr>
        <w:pStyle w:val="49"/>
        <w:widowControl/>
        <w:pBdr>
          <w:top w:val="none" w:color="auto" w:sz="0" w:space="0"/>
          <w:left w:val="none" w:color="auto" w:sz="0" w:space="0"/>
          <w:bottom w:val="none" w:color="auto" w:sz="0" w:space="0"/>
          <w:right w:val="none" w:color="auto" w:sz="0" w:space="0"/>
        </w:pBdr>
        <w:tabs>
          <w:tab w:val="left" w:pos="1134"/>
        </w:tabs>
        <w:spacing w:line="240" w:lineRule="auto"/>
        <w:ind w:left="0"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6) иных решений, принимаемых контрольными органами по итогам профилактических и (или) контрольных мероприятий, в отношении контролируемых лиц или объектов контроля.</w:t>
      </w:r>
    </w:p>
    <w:p w14:paraId="2D010000">
      <w:pPr>
        <w:pStyle w:val="49"/>
        <w:widowControl/>
        <w:pBdr>
          <w:top w:val="none" w:color="auto" w:sz="0" w:space="0"/>
          <w:left w:val="none" w:color="auto" w:sz="0" w:space="0"/>
          <w:bottom w:val="none" w:color="auto" w:sz="0" w:space="0"/>
          <w:right w:val="none" w:color="auto" w:sz="0" w:space="0"/>
        </w:pBdr>
        <w:tabs>
          <w:tab w:val="left" w:pos="1134"/>
        </w:tabs>
        <w:spacing w:line="240" w:lineRule="auto"/>
        <w:ind w:left="0"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6.2. Судебное обжалование решений Управления,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14:paraId="2E010000">
      <w:pPr>
        <w:pStyle w:val="49"/>
        <w:widowControl/>
        <w:pBdr>
          <w:top w:val="none" w:color="auto" w:sz="0" w:space="0"/>
          <w:left w:val="none" w:color="auto" w:sz="0" w:space="0"/>
          <w:bottom w:val="none" w:color="auto" w:sz="0" w:space="0"/>
          <w:right w:val="none" w:color="auto" w:sz="0" w:space="0"/>
        </w:pBdr>
        <w:tabs>
          <w:tab w:val="left" w:pos="1134"/>
        </w:tabs>
        <w:spacing w:line="240" w:lineRule="auto"/>
        <w:ind w:left="0"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6.3. Жалоба подается контролируемым лицом в Администрацию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 248-ФЗ. </w:t>
      </w:r>
    </w:p>
    <w:p w14:paraId="2F01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14:paraId="3001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Материалы, прикладываемые к жалобе, в том числе фото- и видеоматериалы, представляются контролируемым лицом в электронном виде. </w:t>
      </w:r>
    </w:p>
    <w:p w14:paraId="3101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6.4. Жалоба на решение Управления, действия (бездействие) его должностных лиц после регистрации в порядке, установленном в Администрации, направляется главой муниципального образования для рассмотрения заместителю главы муниципального образования, курирующего Управление.</w:t>
      </w:r>
    </w:p>
    <w:p w14:paraId="3201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6.5. Жалоба на действия (бездействие) заместителя главы муниципального образования, курирующего Управление рассматривается главой муниципального образования.</w:t>
      </w:r>
    </w:p>
    <w:p w14:paraId="3301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6.6. Жалоба может быть подана в течение тридцати календарных дней со дня, когда контролируемое лицо узнало или должно было узнать о нарушении своих прав.</w:t>
      </w:r>
    </w:p>
    <w:p w14:paraId="025B5476">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Жалоба на предписание может быть подана в течение десяти рабочих дней с момента получения контролируемым лицом предписания.</w:t>
      </w:r>
    </w:p>
    <w:p w14:paraId="3501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6.7.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заместителем главы муниципального образования.</w:t>
      </w:r>
    </w:p>
    <w:p w14:paraId="36010000">
      <w:pPr>
        <w:pStyle w:val="50"/>
        <w:widowControl/>
        <w:spacing w:line="240" w:lineRule="auto"/>
        <w:ind w:right="-142" w:firstLine="709"/>
        <w:contextualSpacing/>
        <w:jc w:val="both"/>
        <w:rPr>
          <w:rFonts w:hint="default" w:ascii="Times New Roman" w:hAnsi="Times New Roman" w:cs="Times New Roman"/>
          <w:sz w:val="28"/>
          <w:szCs w:val="28"/>
          <w:lang w:val="ru-RU"/>
        </w:rPr>
      </w:pPr>
      <w:r>
        <w:rPr>
          <w:rFonts w:hint="default" w:ascii="Times New Roman" w:hAnsi="Times New Roman" w:cs="Times New Roman"/>
          <w:sz w:val="28"/>
          <w:szCs w:val="28"/>
        </w:rPr>
        <w:t>6.8. Контролируемое лицо, подавшее жалобу, до принятия решения по жалобе может отозвать е</w:t>
      </w:r>
      <w:r>
        <w:rPr>
          <w:rFonts w:hint="default" w:cs="Times New Roman"/>
          <w:sz w:val="28"/>
          <w:szCs w:val="28"/>
          <w:lang w:val="ru-RU"/>
        </w:rPr>
        <w:t>е.</w:t>
      </w:r>
      <w:r>
        <w:rPr>
          <w:rFonts w:hint="default" w:ascii="Times New Roman" w:hAnsi="Times New Roman" w:cs="Times New Roman"/>
          <w:sz w:val="28"/>
          <w:szCs w:val="28"/>
        </w:rPr>
        <w:t xml:space="preserve"> </w:t>
      </w:r>
      <w:r>
        <w:rPr>
          <w:rFonts w:hint="default" w:cs="Times New Roman"/>
          <w:sz w:val="28"/>
          <w:szCs w:val="28"/>
          <w:lang w:val="ru-RU"/>
        </w:rPr>
        <w:t>П</w:t>
      </w:r>
      <w:r>
        <w:rPr>
          <w:rFonts w:hint="default" w:ascii="Times New Roman" w:hAnsi="Times New Roman" w:cs="Times New Roman"/>
          <w:sz w:val="28"/>
          <w:szCs w:val="28"/>
        </w:rPr>
        <w:t>ри этом повторное направление жалобы по тем же основа</w:t>
      </w:r>
      <w:r>
        <w:rPr>
          <w:rFonts w:hint="default" w:cs="Times New Roman"/>
          <w:sz w:val="28"/>
          <w:szCs w:val="28"/>
          <w:lang w:val="ru-RU"/>
        </w:rPr>
        <w:t>м.</w:t>
      </w:r>
    </w:p>
    <w:p w14:paraId="3701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6.9. Жалоба может содержать ходатайство о приостановлении исполнения обжалуемого решения Управления.</w:t>
      </w:r>
    </w:p>
    <w:p w14:paraId="3801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6.10. Заместителем главы муниципального образования в срок не двух рабочих дней со дня регистрации жалобы принимается решение:</w:t>
      </w:r>
    </w:p>
    <w:p w14:paraId="3901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1) о приостановлении исполнения обжалуемого решения Управления;</w:t>
      </w:r>
    </w:p>
    <w:p w14:paraId="3A01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2) об отказе в приостановлении исполнения обжалуемого решения  Управления. </w:t>
      </w:r>
    </w:p>
    <w:p w14:paraId="3B01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14:paraId="3C010000">
      <w:pPr>
        <w:pStyle w:val="49"/>
        <w:widowControl/>
        <w:tabs>
          <w:tab w:val="left" w:pos="1134"/>
        </w:tabs>
        <w:spacing w:after="0" w:line="240" w:lineRule="auto"/>
        <w:ind w:left="709" w:right="-142"/>
        <w:contextualSpacing/>
        <w:jc w:val="both"/>
        <w:rPr>
          <w:rFonts w:hint="default" w:ascii="Times New Roman" w:hAnsi="Times New Roman" w:cs="Times New Roman"/>
          <w:sz w:val="28"/>
          <w:szCs w:val="28"/>
        </w:rPr>
      </w:pPr>
      <w:r>
        <w:rPr>
          <w:rFonts w:hint="default" w:ascii="Times New Roman" w:hAnsi="Times New Roman" w:cs="Times New Roman"/>
          <w:sz w:val="28"/>
          <w:szCs w:val="28"/>
        </w:rPr>
        <w:t>6.11. Жалоба должна содержать:</w:t>
      </w:r>
    </w:p>
    <w:p w14:paraId="3D01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1) наименование Управления, фамилию, имя, отчество (при наличии) должностного лица, решение и (или) действие (бездействие) которых обжалуются;</w:t>
      </w:r>
    </w:p>
    <w:p w14:paraId="3E01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14:paraId="3F01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3) сведения об обжалуемых решениях Управления и (или) действии (бездействии) его должностного лица, которые привели или могут привести к нарушению прав контролируемого лица, подавшего жалобу;</w:t>
      </w:r>
    </w:p>
    <w:p w14:paraId="4001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 основания и доводы, на основании которых контролируемое лицо не согласно с решением Управления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14:paraId="4101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5) требования контролируемого лица, подавшего жалобу; </w:t>
      </w:r>
    </w:p>
    <w:p w14:paraId="42010000">
      <w:pPr>
        <w:pStyle w:val="50"/>
        <w:widowControl/>
        <w:pBdr>
          <w:top w:val="none" w:color="auto" w:sz="0" w:space="0"/>
          <w:left w:val="none" w:color="auto" w:sz="0" w:space="0"/>
          <w:bottom w:val="none" w:color="auto" w:sz="0" w:space="0"/>
          <w:right w:val="none" w:color="auto" w:sz="0" w:space="0"/>
        </w:pBdr>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6) учетный номер контрольного мероприятия в едином реестре контрольных (надзорных) мероприятий, в отношении которых подается жалоба, в случае подачи жалобы по основаниям, предусмотренным подпунктами 1-3 пункта 6.1. на</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HYPERLINK "https://internet.garant.ru/#/document/74449814/entry/400401" \o "https://internet.garant.ru/#/document/74449814/entry/400401"</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стоящего подраздела</w:t>
      </w:r>
      <w:r>
        <w:rPr>
          <w:rFonts w:hint="default" w:ascii="Times New Roman" w:hAnsi="Times New Roman" w:cs="Times New Roman"/>
          <w:sz w:val="28"/>
          <w:szCs w:val="28"/>
        </w:rPr>
        <w:fldChar w:fldCharType="end"/>
      </w:r>
      <w:r>
        <w:rPr>
          <w:rFonts w:hint="default" w:ascii="Times New Roman" w:hAnsi="Times New Roman" w:cs="Times New Roman"/>
          <w:sz w:val="28"/>
          <w:szCs w:val="28"/>
        </w:rPr>
        <w:t>;</w:t>
      </w:r>
    </w:p>
    <w:p w14:paraId="43010000">
      <w:pPr>
        <w:pStyle w:val="50"/>
        <w:widowControl/>
        <w:pBdr>
          <w:top w:val="none" w:color="auto" w:sz="0" w:space="0"/>
          <w:left w:val="none" w:color="auto" w:sz="0" w:space="0"/>
          <w:bottom w:val="none" w:color="auto" w:sz="0" w:space="0"/>
          <w:right w:val="none" w:color="auto" w:sz="0" w:space="0"/>
        </w:pBdr>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7) учетный номер объекта контроля в едином реестре видов контроля (при обжаловании решения об отнесении объекта контроля к соответствующей категории риска).</w:t>
      </w:r>
    </w:p>
    <w:p w14:paraId="4401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6.12. Жалоба не должна содержать нецензурные либо оскорбительные выражения, угрозы жизни, здоровью и имуществу должностных лиц Управления либо членов их семей.</w:t>
      </w:r>
    </w:p>
    <w:p w14:paraId="4501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6.13.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14:paraId="4601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6.14. Заместителем главы муниципального образования, принимает решение об отказе в рассмотрении жалобы в течение пяти рабочих дней со дня получения жалобы, если:</w:t>
      </w:r>
    </w:p>
    <w:p w14:paraId="47010000">
      <w:pPr>
        <w:pStyle w:val="33"/>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14:paraId="48010000">
      <w:pPr>
        <w:pStyle w:val="33"/>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2) в удовлетворении ходатайства о восстановлении пропущенного срока на подачу жалобы отказано;</w:t>
      </w:r>
    </w:p>
    <w:p w14:paraId="49010000">
      <w:pPr>
        <w:pStyle w:val="33"/>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3) до принятия решения по жалобе от контролируемого лица, ее подавшего, поступило заявление об отзыве жалобы;</w:t>
      </w:r>
    </w:p>
    <w:p w14:paraId="4A010000">
      <w:pPr>
        <w:pStyle w:val="33"/>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 имеется решение суда по вопросам, поставленным в жалобе;</w:t>
      </w:r>
    </w:p>
    <w:p w14:paraId="4B010000">
      <w:pPr>
        <w:pStyle w:val="33"/>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5) ранее в Администрацию была подана другая жалоба от того же контролируемого лица по тем же основаниям;</w:t>
      </w:r>
    </w:p>
    <w:p w14:paraId="4C010000">
      <w:pPr>
        <w:pStyle w:val="33"/>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6) жалоба содержит нецензурные либо оскорбительные выражения, угрозы жизни, здоровью и имуществу должностных лиц  Управления, а также членов их семей;</w:t>
      </w:r>
    </w:p>
    <w:p w14:paraId="4D010000">
      <w:pPr>
        <w:pStyle w:val="33"/>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14:paraId="4E010000">
      <w:pPr>
        <w:pStyle w:val="33"/>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8) жалоба подана в ненадлежащий орган;</w:t>
      </w:r>
    </w:p>
    <w:p w14:paraId="4F010000">
      <w:pPr>
        <w:pStyle w:val="33"/>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9) законодательством Российской Федерации предусмотрен только судебный порядок обжалования решений Управления.</w:t>
      </w:r>
    </w:p>
    <w:p w14:paraId="5001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6.15.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Управления, действий (бездействия) должностных лиц. </w:t>
      </w:r>
    </w:p>
    <w:p w14:paraId="51010000">
      <w:pPr>
        <w:pStyle w:val="49"/>
        <w:widowControl/>
        <w:tabs>
          <w:tab w:val="left" w:pos="1134"/>
        </w:tabs>
        <w:spacing w:line="240" w:lineRule="auto"/>
        <w:ind w:left="0"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6.16. При рассмотрении жалобы заместитель главы муниципального образования использует подсистему досудебного обжалования контрольной (надзорной) деятельности в соответствии с Правилами ведения подсистемы досудебного обжалования контрольной (надзорной) деятельности, утвержденными Правительством Российской Федерации.</w:t>
      </w:r>
    </w:p>
    <w:p w14:paraId="52010000">
      <w:pPr>
        <w:pStyle w:val="49"/>
        <w:widowControl/>
        <w:tabs>
          <w:tab w:val="left" w:pos="1134"/>
        </w:tabs>
        <w:spacing w:after="0" w:line="240" w:lineRule="auto"/>
        <w:ind w:left="0"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6.17. Жалоба подлежит рассмотрению заместителем главы муниципального образования в течение 15 рабочих дней со дня ее регистрации. </w:t>
      </w:r>
    </w:p>
    <w:p w14:paraId="5301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6.18. 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14:paraId="5401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6.19. Заместитель главы муниципального образования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14:paraId="55010000">
      <w:pPr>
        <w:pStyle w:val="49"/>
        <w:widowControl/>
        <w:tabs>
          <w:tab w:val="left" w:pos="1134"/>
        </w:tabs>
        <w:spacing w:line="240" w:lineRule="auto"/>
        <w:ind w:left="0"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14:paraId="56010000">
      <w:pPr>
        <w:pStyle w:val="49"/>
        <w:widowControl/>
        <w:tabs>
          <w:tab w:val="left" w:pos="1134"/>
        </w:tabs>
        <w:spacing w:after="0" w:line="240" w:lineRule="auto"/>
        <w:ind w:left="0"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14:paraId="5701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6.20.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14:paraId="58010000">
      <w:pPr>
        <w:pStyle w:val="33"/>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14:paraId="5901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6.21. Обязанность доказывания законности и обоснованности принятого решения и (или) совершенного действия (бездействия) возлагается на  Управление.</w:t>
      </w:r>
    </w:p>
    <w:p w14:paraId="5A01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6.22. По итогам рассмотрения жалобы заместитель главы муниципального образования принимает одно из следующих решений:</w:t>
      </w:r>
    </w:p>
    <w:p w14:paraId="5B01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1) оставляет жалобу без удовлетворения;</w:t>
      </w:r>
    </w:p>
    <w:p w14:paraId="5C01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2) отменяет решение Управления полностью или частично;</w:t>
      </w:r>
    </w:p>
    <w:p w14:paraId="5D01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3) отменяет решение Управления полностью и принимает новое решение;</w:t>
      </w:r>
    </w:p>
    <w:p w14:paraId="5E010000">
      <w:pPr>
        <w:pStyle w:val="50"/>
        <w:widowControl/>
        <w:spacing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4) признает действия (бездействие) должностных лиц незаконными и выносит решение по существу, в том числе об осуществлении при необходимости определенных действий.</w:t>
      </w:r>
    </w:p>
    <w:p w14:paraId="5F010000">
      <w:pPr>
        <w:pStyle w:val="50"/>
        <w:widowControl/>
        <w:spacing w:after="340" w:line="240" w:lineRule="auto"/>
        <w:ind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6.23. Решение заместителя главы муниципального образования,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 </w:t>
      </w:r>
    </w:p>
    <w:p w14:paraId="60010000">
      <w:pPr>
        <w:pStyle w:val="49"/>
        <w:widowControl/>
        <w:tabs>
          <w:tab w:val="left" w:pos="1134"/>
        </w:tabs>
        <w:spacing w:line="240" w:lineRule="auto"/>
        <w:ind w:left="0" w:right="-142"/>
        <w:contextualSpacing/>
        <w:jc w:val="center"/>
        <w:rPr>
          <w:rFonts w:hint="default" w:ascii="Times New Roman" w:hAnsi="Times New Roman" w:cs="Times New Roman"/>
          <w:b/>
          <w:sz w:val="10"/>
          <w:szCs w:val="10"/>
        </w:rPr>
      </w:pPr>
    </w:p>
    <w:p w14:paraId="61010000">
      <w:pPr>
        <w:pStyle w:val="49"/>
        <w:widowControl/>
        <w:tabs>
          <w:tab w:val="left" w:pos="1134"/>
        </w:tabs>
        <w:spacing w:line="240" w:lineRule="auto"/>
        <w:ind w:left="0" w:right="-142"/>
        <w:contextualSpacing/>
        <w:jc w:val="center"/>
        <w:rPr>
          <w:rFonts w:hint="default" w:ascii="Times New Roman" w:hAnsi="Times New Roman" w:cs="Times New Roman"/>
          <w:b/>
          <w:sz w:val="28"/>
          <w:szCs w:val="28"/>
        </w:rPr>
      </w:pPr>
      <w:r>
        <w:rPr>
          <w:rFonts w:hint="default" w:ascii="Times New Roman" w:hAnsi="Times New Roman" w:cs="Times New Roman"/>
          <w:b/>
          <w:sz w:val="28"/>
          <w:szCs w:val="28"/>
        </w:rPr>
        <w:t xml:space="preserve">6. Ключевые показатели вида контроля и их целевые значения </w:t>
      </w:r>
    </w:p>
    <w:p w14:paraId="62010000">
      <w:pPr>
        <w:pStyle w:val="49"/>
        <w:widowControl/>
        <w:tabs>
          <w:tab w:val="left" w:pos="1134"/>
        </w:tabs>
        <w:spacing w:line="240" w:lineRule="auto"/>
        <w:ind w:left="0" w:right="-142"/>
        <w:contextualSpacing/>
        <w:jc w:val="center"/>
        <w:rPr>
          <w:rFonts w:hint="default" w:ascii="Times New Roman" w:hAnsi="Times New Roman" w:cs="Times New Roman"/>
          <w:b/>
          <w:sz w:val="28"/>
          <w:szCs w:val="28"/>
        </w:rPr>
      </w:pPr>
      <w:r>
        <w:rPr>
          <w:rFonts w:hint="default" w:ascii="Times New Roman" w:hAnsi="Times New Roman" w:cs="Times New Roman"/>
          <w:b/>
          <w:sz w:val="28"/>
          <w:szCs w:val="28"/>
        </w:rPr>
        <w:t xml:space="preserve">для муниципального контроля </w:t>
      </w:r>
    </w:p>
    <w:p w14:paraId="63010000">
      <w:pPr>
        <w:pStyle w:val="49"/>
        <w:widowControl/>
        <w:tabs>
          <w:tab w:val="left" w:pos="1134"/>
        </w:tabs>
        <w:spacing w:line="240" w:lineRule="auto"/>
        <w:ind w:left="0" w:right="-142"/>
        <w:contextualSpacing/>
        <w:jc w:val="center"/>
        <w:rPr>
          <w:rFonts w:hint="default" w:ascii="Times New Roman" w:hAnsi="Times New Roman" w:cs="Times New Roman"/>
          <w:b/>
          <w:sz w:val="10"/>
          <w:szCs w:val="10"/>
        </w:rPr>
      </w:pPr>
    </w:p>
    <w:p w14:paraId="3C9352B4">
      <w:pPr>
        <w:pStyle w:val="49"/>
        <w:widowControl/>
        <w:tabs>
          <w:tab w:val="left" w:pos="1134"/>
        </w:tabs>
        <w:spacing w:line="240" w:lineRule="auto"/>
        <w:ind w:left="0" w:right="-142" w:firstLine="709"/>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Ключевые показатели муниципального контроля и их целевые значения, </w:t>
      </w:r>
    </w:p>
    <w:p w14:paraId="5B38CF14">
      <w:pPr>
        <w:pStyle w:val="49"/>
        <w:widowControl/>
        <w:tabs>
          <w:tab w:val="left" w:pos="1134"/>
        </w:tabs>
        <w:spacing w:line="240" w:lineRule="auto"/>
        <w:ind w:left="0" w:right="-142" w:firstLine="709"/>
        <w:contextualSpacing/>
        <w:jc w:val="both"/>
        <w:rPr>
          <w:rFonts w:hint="default" w:ascii="Times New Roman" w:hAnsi="Times New Roman" w:cs="Times New Roman"/>
          <w:sz w:val="28"/>
          <w:szCs w:val="28"/>
        </w:rPr>
      </w:pPr>
    </w:p>
    <w:p w14:paraId="64010000">
      <w:pPr>
        <w:pStyle w:val="49"/>
        <w:widowControl/>
        <w:tabs>
          <w:tab w:val="left" w:pos="1134"/>
        </w:tabs>
        <w:spacing w:line="240" w:lineRule="auto"/>
        <w:ind w:left="0" w:leftChars="0" w:right="-142" w:firstLine="0" w:firstLineChars="0"/>
        <w:contextualSpacing/>
        <w:jc w:val="both"/>
        <w:rPr>
          <w:rFonts w:hint="default" w:ascii="Times New Roman" w:hAnsi="Times New Roman" w:cs="Times New Roman"/>
          <w:sz w:val="28"/>
          <w:szCs w:val="28"/>
        </w:rPr>
      </w:pPr>
      <w:r>
        <w:rPr>
          <w:rFonts w:hint="default" w:ascii="Times New Roman" w:hAnsi="Times New Roman" w:cs="Times New Roman"/>
          <w:sz w:val="28"/>
          <w:szCs w:val="28"/>
        </w:rPr>
        <w:t>индикативные показатели установлены приложением 5 к настоящему Положению.</w:t>
      </w:r>
    </w:p>
    <w:p w14:paraId="66010000">
      <w:pPr>
        <w:widowControl/>
        <w:spacing w:line="240" w:lineRule="auto"/>
        <w:ind w:left="0" w:right="-142"/>
        <w:contextualSpacing/>
        <w:rPr>
          <w:rFonts w:hint="default" w:ascii="Times New Roman" w:hAnsi="Times New Roman" w:cs="Times New Roman"/>
          <w:sz w:val="28"/>
          <w:szCs w:val="28"/>
        </w:rPr>
      </w:pPr>
    </w:p>
    <w:p w14:paraId="67010000">
      <w:pPr>
        <w:widowControl/>
        <w:spacing w:line="240" w:lineRule="auto"/>
        <w:ind w:right="-142"/>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Заместитель главы</w:t>
      </w:r>
    </w:p>
    <w:p w14:paraId="69010000">
      <w:pPr>
        <w:widowControl/>
        <w:spacing w:line="240" w:lineRule="auto"/>
        <w:ind w:right="-142"/>
        <w:contextualSpacing/>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xml:space="preserve">Ленинградского муниципального округа                                    </w:t>
      </w:r>
      <w:r>
        <w:rPr>
          <w:rFonts w:hint="default" w:ascii="Times New Roman" w:hAnsi="Times New Roman" w:cs="Times New Roman"/>
          <w:color w:val="000000"/>
          <w:sz w:val="28"/>
          <w:szCs w:val="28"/>
          <w:lang w:val="ru-RU"/>
        </w:rPr>
        <w:t xml:space="preserve">      </w:t>
      </w:r>
      <w:r>
        <w:rPr>
          <w:rFonts w:hint="default" w:ascii="Times New Roman" w:hAnsi="Times New Roman" w:cs="Times New Roman"/>
          <w:color w:val="000000"/>
          <w:sz w:val="28"/>
          <w:szCs w:val="28"/>
        </w:rPr>
        <w:t>С.Н. Шмаровоз</w:t>
      </w:r>
    </w:p>
    <w:sectPr>
      <w:headerReference r:id="rId5" w:type="default"/>
      <w:pgSz w:w="11908" w:h="16848"/>
      <w:pgMar w:top="1134" w:right="624" w:bottom="1134" w:left="1701" w:header="709" w:footer="709" w:gutter="0"/>
      <w:paperSrc/>
      <w:pgNumType w:fmt="decimal"/>
      <w:cols w:space="0" w:num="1"/>
      <w:titlePg/>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XO Thames">
    <w:altName w:val="Segoe Print"/>
    <w:panose1 w:val="00000000000000000000"/>
    <w:charset w:val="00"/>
    <w:family w:val="auto"/>
    <w:pitch w:val="default"/>
    <w:sig w:usb0="00000000" w:usb1="00000000" w:usb2="00000000" w:usb3="00000000" w:csb0="00000000" w:csb1="00000000"/>
  </w:font>
  <w:font w:name="FreeSerif">
    <w:altName w:val="Segoe Print"/>
    <w:panose1 w:val="00000000000000000000"/>
    <w:charset w:val="00"/>
    <w:family w:val="auto"/>
    <w:pitch w:val="default"/>
    <w:sig w:usb0="00000000" w:usb1="00000000" w:usb2="00000000" w:usb3="00000000" w:csb0="00000000" w:csb1="00000000"/>
  </w:font>
  <w:font w:name="黑体">
    <w:altName w:val="SimSun"/>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000000">
    <w:pPr>
      <w:pStyle w:val="45"/>
      <w:widowControl/>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270000" cy="1270000"/>
              <wp:effectExtent l="0" t="0" r="0" b="0"/>
              <wp:wrapSquare wrapText="bothSides"/>
              <wp:docPr id="1" name="Picture 1"/>
              <wp:cNvGraphicFramePr/>
              <a:graphic xmlns:a="http://schemas.openxmlformats.org/drawingml/2006/main">
                <a:graphicData uri="http://schemas.microsoft.com/office/word/2010/wordprocessingShape">
                  <wps:wsp>
                    <wps:cNvSpPr txBox="1"/>
                    <wps:spPr>
                      <a:xfrm>
                        <a:off x="0" y="0"/>
                        <a:ext cx="1270000" cy="1270000"/>
                      </a:xfrm>
                      <a:prstGeom prst="rect">
                        <a:avLst/>
                      </a:prstGeom>
                    </wps:spPr>
                    <wps:txbx>
                      <w:txbxContent>
                        <w:p w14:paraId="02000000">
                          <w:pPr>
                            <w:widowControl/>
                            <w:jc w:val="center"/>
                            <w:rPr>
                              <w:rFonts w:asciiTheme="minorAscii" w:hAnsiTheme="minorHAnsi"/>
                              <w:color w:val="000000"/>
                              <w:spacing w:val="0"/>
                              <w:sz w:val="22"/>
                            </w:rPr>
                          </w:pPr>
                          <w:r>
                            <w:rPr>
                              <w:rFonts w:asciiTheme="minorAscii" w:hAnsiTheme="minorHAnsi"/>
                              <w:color w:val="000000"/>
                              <w:spacing w:val="0"/>
                              <w:sz w:val="22"/>
                            </w:rPr>
                            <w:fldChar w:fldCharType="begin"/>
                          </w:r>
                          <w:r>
                            <w:rPr>
                              <w:rFonts w:asciiTheme="minorAscii" w:hAnsiTheme="minorHAnsi"/>
                              <w:color w:val="000000"/>
                              <w:spacing w:val="0"/>
                              <w:sz w:val="22"/>
                            </w:rPr>
                            <w:instrText xml:space="preserve">PAGE \* Arabic</w:instrText>
                          </w:r>
                          <w:r>
                            <w:rPr>
                              <w:rFonts w:asciiTheme="minorAscii" w:hAnsiTheme="minorHAnsi"/>
                              <w:color w:val="000000"/>
                              <w:spacing w:val="0"/>
                              <w:sz w:val="22"/>
                            </w:rPr>
                            <w:fldChar w:fldCharType="separate"/>
                          </w:r>
                          <w:r>
                            <w:rPr>
                              <w:rFonts w:asciiTheme="minorAscii" w:hAnsiTheme="minorHAnsi"/>
                              <w:color w:val="000000"/>
                              <w:spacing w:val="0"/>
                              <w:sz w:val="22"/>
                            </w:rPr>
                            <w:t xml:space="preserve"> </w:t>
                          </w:r>
                          <w:r>
                            <w:rPr>
                              <w:rFonts w:asciiTheme="minorAscii" w:hAnsiTheme="minorHAnsi"/>
                              <w:color w:val="000000"/>
                              <w:spacing w:val="0"/>
                              <w:sz w:val="22"/>
                            </w:rPr>
                            <w:fldChar w:fldCharType="end"/>
                          </w:r>
                        </w:p>
                      </w:txbxContent>
                    </wps:txbx>
                    <wps:bodyPr vert="horz" wrap="none" lIns="91440" tIns="45720" rIns="91440" bIns="45720" anchor="ctr" anchorCtr="1">
                      <a:spAutoFit/>
                    </wps:bodyPr>
                  </wps:wsp>
                </a:graphicData>
              </a:graphic>
            </wp:anchor>
          </w:drawing>
        </mc:Choice>
        <mc:Fallback>
          <w:pict>
            <v:shape id="Picture 1" o:spid="_x0000_s1026" o:spt="202" type="#_x0000_t202" style="position:absolute;left:0pt;margin-top:0pt;height:100pt;width:100pt;mso-position-horizontal:center;mso-position-horizontal-relative:margin;mso-wrap-distance-bottom:0pt;mso-wrap-distance-left:9pt;mso-wrap-distance-right:9pt;mso-wrap-distance-top:0pt;mso-wrap-style:none;z-index:251659264;v-text-anchor:middle-center;mso-width-relative:page;mso-height-relative:page;" filled="f" stroked="f" coordsize="21600,21600" o:gfxdata="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f0WuA0QAAAAUBAAAPAAAAAAAAAAEAIAAAACIAAABkcnMvZG93bnJldi54bWxQ&#10;SwECFAAUAAAACACHTuJA90Ke0MUBAACfAwAADgAAAAAAAAABACAAAAAgAQAAZHJzL2Uyb0RvYy54&#10;bWxQSwUGAAAAAAYABgBZAQAAVwUAAAAA&#10;">
              <v:fill on="f" focussize="0,0"/>
              <v:stroke on="f"/>
              <v:imagedata o:title=""/>
              <o:lock v:ext="edit" aspectratio="f"/>
              <v:textbox style="mso-fit-shape-to-text:t;">
                <w:txbxContent>
                  <w:p w14:paraId="02000000">
                    <w:pPr>
                      <w:widowControl/>
                      <w:jc w:val="center"/>
                      <w:rPr>
                        <w:rFonts w:asciiTheme="minorAscii" w:hAnsiTheme="minorHAnsi"/>
                        <w:color w:val="000000"/>
                        <w:spacing w:val="0"/>
                        <w:sz w:val="22"/>
                      </w:rPr>
                    </w:pPr>
                    <w:r>
                      <w:rPr>
                        <w:rFonts w:asciiTheme="minorAscii" w:hAnsiTheme="minorHAnsi"/>
                        <w:color w:val="000000"/>
                        <w:spacing w:val="0"/>
                        <w:sz w:val="22"/>
                      </w:rPr>
                      <w:fldChar w:fldCharType="begin"/>
                    </w:r>
                    <w:r>
                      <w:rPr>
                        <w:rFonts w:asciiTheme="minorAscii" w:hAnsiTheme="minorHAnsi"/>
                        <w:color w:val="000000"/>
                        <w:spacing w:val="0"/>
                        <w:sz w:val="22"/>
                      </w:rPr>
                      <w:instrText xml:space="preserve">PAGE \* Arabic</w:instrText>
                    </w:r>
                    <w:r>
                      <w:rPr>
                        <w:rFonts w:asciiTheme="minorAscii" w:hAnsiTheme="minorHAnsi"/>
                        <w:color w:val="000000"/>
                        <w:spacing w:val="0"/>
                        <w:sz w:val="22"/>
                      </w:rPr>
                      <w:fldChar w:fldCharType="separate"/>
                    </w:r>
                    <w:r>
                      <w:rPr>
                        <w:rFonts w:asciiTheme="minorAscii" w:hAnsiTheme="minorHAnsi"/>
                        <w:color w:val="000000"/>
                        <w:spacing w:val="0"/>
                        <w:sz w:val="22"/>
                      </w:rPr>
                      <w:t xml:space="preserve"> </w:t>
                    </w:r>
                    <w:r>
                      <w:rPr>
                        <w:rFonts w:asciiTheme="minorAscii" w:hAnsiTheme="minorHAnsi"/>
                        <w:color w:val="000000"/>
                        <w:spacing w:val="0"/>
                        <w:sz w:val="22"/>
                      </w:rPr>
                      <w:fldChar w:fldCharType="end"/>
                    </w:r>
                  </w:p>
                </w:txbxContent>
              </v:textbox>
              <w10:wrap type="squar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footnotePr>
    <w:footnote w:id="0"/>
    <w:footnote w:id="1"/>
  </w:footnotePr>
  <w:endnotePr>
    <w:endnote w:id="0"/>
    <w:endnote w:id="1"/>
  </w:endnotePr>
  <w:compat>
    <w:compatSetting w:name="compatibilityMode" w:uri="http://schemas.microsoft.com/office/word" w:val="15"/>
  </w:compat>
  <w:rsids>
    <w:rsidRoot w:val="00000000"/>
    <w:rsid w:val="06AA7E6A"/>
    <w:rsid w:val="661F20D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Asci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uiPriority="99" w:name="annotation reference"/>
    <w:lsdException w:uiPriority="99" w:name="line number"/>
    <w:lsdException w:uiPriority="99" w:name="page number"/>
    <w:lsdException w:qFormat="1" w:unhideWhenUsed="0" w:uiPriority="0" w:semiHidden="0"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nhideWhenUsed="0" w:uiPriority="0"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nhideWhenUsed="0" w:uiPriority="0" w:semiHidden="0" w:name="No Spacing"/>
    <w:lsdException w:qFormat="1" w:unhideWhenUsed="0" w:uiPriority="0" w:semiHidden="0" w:name="List Paragraph"/>
    <w:lsdException w:qFormat="1" w:unhideWhenUsed="0" w:uiPriority="0" w:semiHidden="0" w:name="Quote"/>
    <w:lsdException w:qFormat="1" w:unhideWhenUsed="0" w:uiPriority="0" w:semiHidden="0" w:name="Intense Quote"/>
  </w:latentStyles>
  <w:style w:type="paragraph" w:default="1" w:styleId="1">
    <w:name w:val="Normal"/>
    <w:qFormat/>
    <w:uiPriority w:val="0"/>
    <w:pPr>
      <w:widowControl/>
      <w:spacing w:before="0" w:after="200" w:line="276" w:lineRule="auto"/>
      <w:ind w:left="0" w:right="0" w:firstLine="0"/>
      <w:jc w:val="left"/>
    </w:pPr>
    <w:rPr>
      <w:rFonts w:asciiTheme="minorAscii" w:hAnsiTheme="minorHAnsi"/>
      <w:color w:val="000000"/>
      <w:spacing w:val="0"/>
      <w:sz w:val="22"/>
    </w:rPr>
  </w:style>
  <w:style w:type="paragraph" w:styleId="2">
    <w:name w:val="heading 1"/>
    <w:basedOn w:val="1"/>
    <w:next w:val="1"/>
    <w:qFormat/>
    <w:uiPriority w:val="9"/>
    <w:pPr>
      <w:keepNext/>
      <w:keepLines/>
      <w:widowControl/>
      <w:spacing w:before="480" w:after="200"/>
      <w:outlineLvl w:val="0"/>
    </w:pPr>
    <w:rPr>
      <w:rFonts w:ascii="Arial" w:hAnsi="Arial"/>
      <w:sz w:val="40"/>
    </w:rPr>
  </w:style>
  <w:style w:type="paragraph" w:styleId="3">
    <w:name w:val="heading 2"/>
    <w:basedOn w:val="1"/>
    <w:next w:val="1"/>
    <w:qFormat/>
    <w:uiPriority w:val="9"/>
    <w:pPr>
      <w:keepNext/>
      <w:keepLines/>
      <w:widowControl/>
      <w:spacing w:before="360" w:after="200"/>
      <w:outlineLvl w:val="1"/>
    </w:pPr>
    <w:rPr>
      <w:rFonts w:ascii="Arial" w:hAnsi="Arial"/>
      <w:sz w:val="34"/>
    </w:rPr>
  </w:style>
  <w:style w:type="paragraph" w:styleId="4">
    <w:name w:val="heading 3"/>
    <w:basedOn w:val="1"/>
    <w:next w:val="1"/>
    <w:qFormat/>
    <w:uiPriority w:val="9"/>
    <w:pPr>
      <w:keepNext/>
      <w:keepLines/>
      <w:widowControl/>
      <w:spacing w:before="320" w:after="200"/>
      <w:outlineLvl w:val="2"/>
    </w:pPr>
    <w:rPr>
      <w:rFonts w:ascii="Arial" w:hAnsi="Arial"/>
      <w:sz w:val="30"/>
    </w:rPr>
  </w:style>
  <w:style w:type="paragraph" w:styleId="5">
    <w:name w:val="heading 4"/>
    <w:basedOn w:val="1"/>
    <w:next w:val="1"/>
    <w:qFormat/>
    <w:uiPriority w:val="9"/>
    <w:pPr>
      <w:keepNext/>
      <w:keepLines/>
      <w:widowControl/>
      <w:spacing w:before="320" w:after="200"/>
      <w:outlineLvl w:val="3"/>
    </w:pPr>
    <w:rPr>
      <w:rFonts w:ascii="Arial" w:hAnsi="Arial"/>
      <w:b/>
      <w:sz w:val="26"/>
    </w:rPr>
  </w:style>
  <w:style w:type="paragraph" w:styleId="6">
    <w:name w:val="heading 5"/>
    <w:basedOn w:val="1"/>
    <w:next w:val="1"/>
    <w:qFormat/>
    <w:uiPriority w:val="9"/>
    <w:pPr>
      <w:keepNext/>
      <w:keepLines/>
      <w:widowControl/>
      <w:spacing w:before="320" w:after="200"/>
      <w:outlineLvl w:val="4"/>
    </w:pPr>
    <w:rPr>
      <w:rFonts w:ascii="Arial" w:hAnsi="Arial"/>
      <w:b/>
      <w:sz w:val="24"/>
    </w:rPr>
  </w:style>
  <w:style w:type="paragraph" w:styleId="7">
    <w:name w:val="heading 6"/>
    <w:basedOn w:val="1"/>
    <w:next w:val="1"/>
    <w:qFormat/>
    <w:uiPriority w:val="9"/>
    <w:pPr>
      <w:keepNext/>
      <w:keepLines/>
      <w:widowControl/>
      <w:spacing w:before="320" w:after="200"/>
      <w:outlineLvl w:val="5"/>
    </w:pPr>
    <w:rPr>
      <w:rFonts w:ascii="Arial" w:hAnsi="Arial"/>
      <w:b/>
      <w:sz w:val="22"/>
    </w:rPr>
  </w:style>
  <w:style w:type="paragraph" w:styleId="8">
    <w:name w:val="heading 7"/>
    <w:basedOn w:val="1"/>
    <w:next w:val="1"/>
    <w:qFormat/>
    <w:uiPriority w:val="9"/>
    <w:pPr>
      <w:keepNext/>
      <w:keepLines/>
      <w:widowControl/>
      <w:spacing w:before="320" w:after="200"/>
      <w:outlineLvl w:val="6"/>
    </w:pPr>
    <w:rPr>
      <w:rFonts w:ascii="Arial" w:hAnsi="Arial"/>
      <w:b/>
      <w:i/>
      <w:sz w:val="22"/>
    </w:rPr>
  </w:style>
  <w:style w:type="paragraph" w:styleId="9">
    <w:name w:val="heading 8"/>
    <w:basedOn w:val="1"/>
    <w:next w:val="1"/>
    <w:qFormat/>
    <w:uiPriority w:val="9"/>
    <w:pPr>
      <w:keepNext/>
      <w:keepLines/>
      <w:widowControl/>
      <w:spacing w:before="320" w:after="200"/>
      <w:outlineLvl w:val="7"/>
    </w:pPr>
    <w:rPr>
      <w:rFonts w:ascii="Arial" w:hAnsi="Arial"/>
      <w:i/>
      <w:sz w:val="22"/>
    </w:rPr>
  </w:style>
  <w:style w:type="paragraph" w:styleId="10">
    <w:name w:val="heading 9"/>
    <w:basedOn w:val="1"/>
    <w:next w:val="1"/>
    <w:qFormat/>
    <w:uiPriority w:val="9"/>
    <w:pPr>
      <w:keepNext/>
      <w:keepLines/>
      <w:widowControl/>
      <w:spacing w:before="320" w:after="200"/>
      <w:outlineLvl w:val="8"/>
    </w:pPr>
    <w:rPr>
      <w:rFonts w:ascii="Arial" w:hAnsi="Arial"/>
      <w:i/>
      <w:sz w:val="21"/>
    </w:rPr>
  </w:style>
  <w:style w:type="character" w:default="1" w:styleId="11">
    <w:name w:val="Default Paragraph Font"/>
    <w:qFormat/>
    <w:uiPriority w:val="0"/>
  </w:style>
  <w:style w:type="table" w:default="1" w:styleId="12">
    <w:name w:val="Normal Table"/>
    <w:qFormat/>
    <w:uiPriority w:val="0"/>
    <w:tblPr>
      <w:tblCellMar>
        <w:top w:w="0" w:type="dxa"/>
        <w:left w:w="108" w:type="dxa"/>
        <w:bottom w:w="0" w:type="dxa"/>
        <w:right w:w="108" w:type="dxa"/>
      </w:tblCellMar>
    </w:tblPr>
  </w:style>
  <w:style w:type="character" w:styleId="13">
    <w:name w:val="footnote reference"/>
    <w:qFormat/>
    <w:uiPriority w:val="0"/>
    <w:rPr>
      <w:vertAlign w:val="superscript"/>
    </w:rPr>
  </w:style>
  <w:style w:type="character" w:styleId="14">
    <w:name w:val="endnote reference"/>
    <w:qFormat/>
    <w:uiPriority w:val="0"/>
    <w:rPr>
      <w:vertAlign w:val="superscript"/>
    </w:rPr>
  </w:style>
  <w:style w:type="character" w:styleId="15">
    <w:name w:val="Hyperlink"/>
    <w:qFormat/>
    <w:uiPriority w:val="0"/>
    <w:rPr>
      <w:color w:val="0563C1" w:themeColor="hyperlink"/>
      <w:u w:val="single"/>
      <w14:textFill>
        <w14:solidFill>
          <w14:schemeClr w14:val="hlink"/>
        </w14:solidFill>
      </w14:textFill>
    </w:rPr>
  </w:style>
  <w:style w:type="paragraph" w:styleId="16">
    <w:name w:val="caption"/>
    <w:basedOn w:val="1"/>
    <w:next w:val="1"/>
    <w:qFormat/>
    <w:uiPriority w:val="0"/>
    <w:pPr>
      <w:widowControl/>
      <w:spacing w:line="276" w:lineRule="auto"/>
    </w:pPr>
    <w:rPr>
      <w:b/>
      <w:color w:val="5B9BD5" w:themeColor="accent1"/>
      <w:sz w:val="18"/>
      <w14:textFill>
        <w14:solidFill>
          <w14:schemeClr w14:val="accent1"/>
        </w14:solidFill>
      </w14:textFill>
    </w:rPr>
  </w:style>
  <w:style w:type="paragraph" w:styleId="17">
    <w:name w:val="toc 8"/>
    <w:basedOn w:val="1"/>
    <w:next w:val="1"/>
    <w:qFormat/>
    <w:uiPriority w:val="39"/>
    <w:pPr>
      <w:widowControl/>
      <w:spacing w:after="57"/>
      <w:ind w:left="1984" w:right="0" w:firstLine="0"/>
    </w:pPr>
  </w:style>
  <w:style w:type="paragraph" w:styleId="18">
    <w:name w:val="header"/>
    <w:basedOn w:val="1"/>
    <w:qFormat/>
    <w:uiPriority w:val="0"/>
    <w:pPr>
      <w:widowControl/>
      <w:tabs>
        <w:tab w:val="center" w:pos="7143"/>
        <w:tab w:val="right" w:pos="14287"/>
      </w:tabs>
      <w:spacing w:after="0" w:line="240" w:lineRule="auto"/>
    </w:pPr>
  </w:style>
  <w:style w:type="paragraph" w:styleId="19">
    <w:name w:val="toc 9"/>
    <w:basedOn w:val="1"/>
    <w:next w:val="1"/>
    <w:qFormat/>
    <w:uiPriority w:val="39"/>
    <w:pPr>
      <w:widowControl/>
      <w:spacing w:after="57"/>
      <w:ind w:left="2268" w:right="0" w:firstLine="0"/>
    </w:pPr>
  </w:style>
  <w:style w:type="paragraph" w:styleId="20">
    <w:name w:val="toc 7"/>
    <w:basedOn w:val="1"/>
    <w:next w:val="1"/>
    <w:qFormat/>
    <w:uiPriority w:val="39"/>
    <w:pPr>
      <w:widowControl/>
      <w:spacing w:after="57"/>
      <w:ind w:left="1701" w:right="0" w:firstLine="0"/>
    </w:pPr>
  </w:style>
  <w:style w:type="paragraph" w:styleId="21">
    <w:name w:val="Body Text"/>
    <w:qFormat/>
    <w:uiPriority w:val="0"/>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pacing w:before="0" w:after="120" w:line="240" w:lineRule="auto"/>
      <w:ind w:left="0" w:right="0" w:firstLine="0"/>
      <w:contextualSpacing w:val="0"/>
      <w:jc w:val="left"/>
    </w:pPr>
    <w:rPr>
      <w:rFonts w:ascii="Arial" w:hAnsi="Arial"/>
      <w:color w:val="000000"/>
      <w:spacing w:val="0"/>
      <w:sz w:val="20"/>
      <w:u w:val="none"/>
    </w:rPr>
  </w:style>
  <w:style w:type="paragraph" w:styleId="22">
    <w:name w:val="toc 1"/>
    <w:basedOn w:val="1"/>
    <w:next w:val="1"/>
    <w:qFormat/>
    <w:uiPriority w:val="39"/>
    <w:pPr>
      <w:widowControl/>
      <w:spacing w:after="57"/>
      <w:ind w:left="0" w:right="0" w:firstLine="0"/>
    </w:pPr>
  </w:style>
  <w:style w:type="paragraph" w:styleId="23">
    <w:name w:val="toc 6"/>
    <w:basedOn w:val="1"/>
    <w:next w:val="1"/>
    <w:qFormat/>
    <w:uiPriority w:val="39"/>
    <w:pPr>
      <w:widowControl/>
      <w:spacing w:after="57"/>
      <w:ind w:left="1417" w:right="0" w:firstLine="0"/>
    </w:pPr>
  </w:style>
  <w:style w:type="paragraph" w:styleId="24">
    <w:name w:val="table of figures"/>
    <w:basedOn w:val="1"/>
    <w:next w:val="1"/>
    <w:qFormat/>
    <w:uiPriority w:val="0"/>
    <w:pPr>
      <w:widowControl/>
      <w:spacing w:after="0"/>
    </w:pPr>
  </w:style>
  <w:style w:type="paragraph" w:styleId="25">
    <w:name w:val="toc 3"/>
    <w:basedOn w:val="1"/>
    <w:next w:val="1"/>
    <w:qFormat/>
    <w:uiPriority w:val="39"/>
    <w:pPr>
      <w:widowControl/>
      <w:spacing w:after="57"/>
      <w:ind w:left="567" w:right="0" w:firstLine="0"/>
    </w:pPr>
  </w:style>
  <w:style w:type="paragraph" w:styleId="26">
    <w:name w:val="toc 2"/>
    <w:basedOn w:val="1"/>
    <w:next w:val="1"/>
    <w:qFormat/>
    <w:uiPriority w:val="39"/>
    <w:pPr>
      <w:widowControl/>
      <w:spacing w:after="57"/>
      <w:ind w:left="283" w:right="0" w:firstLine="0"/>
    </w:pPr>
  </w:style>
  <w:style w:type="paragraph" w:styleId="27">
    <w:name w:val="toc 4"/>
    <w:basedOn w:val="1"/>
    <w:next w:val="1"/>
    <w:qFormat/>
    <w:uiPriority w:val="39"/>
    <w:pPr>
      <w:widowControl/>
      <w:spacing w:after="57"/>
      <w:ind w:left="850" w:right="0" w:firstLine="0"/>
    </w:pPr>
  </w:style>
  <w:style w:type="paragraph" w:styleId="28">
    <w:name w:val="toc 5"/>
    <w:basedOn w:val="1"/>
    <w:next w:val="1"/>
    <w:qFormat/>
    <w:uiPriority w:val="39"/>
    <w:pPr>
      <w:widowControl/>
      <w:spacing w:after="57"/>
      <w:ind w:left="1134" w:right="0" w:firstLine="0"/>
    </w:pPr>
  </w:style>
  <w:style w:type="paragraph" w:styleId="29">
    <w:name w:val="Title"/>
    <w:basedOn w:val="1"/>
    <w:next w:val="1"/>
    <w:qFormat/>
    <w:uiPriority w:val="10"/>
    <w:pPr>
      <w:widowControl/>
      <w:spacing w:before="300" w:after="200"/>
      <w:contextualSpacing/>
    </w:pPr>
    <w:rPr>
      <w:sz w:val="48"/>
    </w:rPr>
  </w:style>
  <w:style w:type="paragraph" w:styleId="30">
    <w:name w:val="footer"/>
    <w:basedOn w:val="1"/>
    <w:qFormat/>
    <w:uiPriority w:val="0"/>
    <w:pPr>
      <w:widowControl/>
      <w:tabs>
        <w:tab w:val="center" w:pos="7143"/>
        <w:tab w:val="right" w:pos="14287"/>
      </w:tabs>
      <w:spacing w:after="0" w:line="240" w:lineRule="auto"/>
    </w:pPr>
  </w:style>
  <w:style w:type="paragraph" w:styleId="31">
    <w:name w:val="Normal (Web)"/>
    <w:qFormat/>
    <w:uiPriority w:val="0"/>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pacing w:before="0" w:after="0" w:line="240" w:lineRule="auto"/>
      <w:ind w:left="0" w:right="0" w:firstLine="0"/>
      <w:contextualSpacing w:val="0"/>
      <w:jc w:val="left"/>
    </w:pPr>
    <w:rPr>
      <w:rFonts w:ascii="Times New Roman" w:hAnsi="Times New Roman"/>
      <w:color w:val="000000"/>
      <w:spacing w:val="0"/>
      <w:sz w:val="24"/>
      <w:u w:val="none"/>
    </w:rPr>
  </w:style>
  <w:style w:type="paragraph" w:styleId="32">
    <w:name w:val="Subtitle"/>
    <w:basedOn w:val="1"/>
    <w:next w:val="1"/>
    <w:qFormat/>
    <w:uiPriority w:val="11"/>
    <w:pPr>
      <w:widowControl/>
      <w:spacing w:before="200" w:after="200"/>
    </w:pPr>
    <w:rPr>
      <w:sz w:val="24"/>
    </w:rPr>
  </w:style>
  <w:style w:type="paragraph" w:styleId="33">
    <w:name w:val="HTML Preformatted"/>
    <w:qFormat/>
    <w:uiPriority w:val="0"/>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right="0" w:firstLine="0"/>
      <w:contextualSpacing w:val="0"/>
      <w:jc w:val="left"/>
    </w:pPr>
    <w:rPr>
      <w:rFonts w:ascii="Courier New" w:hAnsi="Courier New"/>
      <w:color w:val="000000"/>
      <w:spacing w:val="0"/>
      <w:sz w:val="20"/>
      <w:u w:val="none"/>
    </w:rPr>
  </w:style>
  <w:style w:type="table" w:styleId="34">
    <w:name w:val="Table Grid"/>
    <w:basedOn w:val="12"/>
    <w:qFormat/>
    <w:uiPriority w:val="0"/>
    <w:pPr>
      <w:widowControl/>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35">
    <w:name w:val="TOC Heading"/>
    <w:link w:val="36"/>
    <w:qFormat/>
    <w:uiPriority w:val="0"/>
    <w:pPr>
      <w:widowControl/>
      <w:spacing w:before="0" w:after="200" w:line="276" w:lineRule="auto"/>
      <w:ind w:left="0" w:right="0" w:firstLine="0"/>
      <w:jc w:val="left"/>
    </w:pPr>
    <w:rPr>
      <w:rFonts w:asciiTheme="minorAscii" w:hAnsiTheme="minorHAnsi"/>
      <w:color w:val="000000"/>
      <w:spacing w:val="0"/>
      <w:sz w:val="22"/>
    </w:rPr>
  </w:style>
  <w:style w:type="character" w:customStyle="1" w:styleId="36">
    <w:name w:val="TOC Heading1"/>
    <w:link w:val="35"/>
    <w:qFormat/>
    <w:uiPriority w:val="0"/>
  </w:style>
  <w:style w:type="paragraph" w:customStyle="1" w:styleId="37">
    <w:name w:val="Endnote"/>
    <w:basedOn w:val="1"/>
    <w:link w:val="38"/>
    <w:qFormat/>
    <w:uiPriority w:val="0"/>
    <w:pPr>
      <w:widowControl/>
      <w:spacing w:after="0" w:line="240" w:lineRule="auto"/>
    </w:pPr>
    <w:rPr>
      <w:sz w:val="20"/>
    </w:rPr>
  </w:style>
  <w:style w:type="character" w:customStyle="1" w:styleId="38">
    <w:name w:val="Endnote1"/>
    <w:link w:val="37"/>
    <w:qFormat/>
    <w:uiPriority w:val="0"/>
    <w:rPr>
      <w:sz w:val="20"/>
    </w:rPr>
  </w:style>
  <w:style w:type="paragraph" w:customStyle="1" w:styleId="39">
    <w:name w:val="Footer Char"/>
    <w:link w:val="40"/>
    <w:qFormat/>
    <w:uiPriority w:val="0"/>
    <w:pPr>
      <w:widowControl/>
      <w:spacing w:before="0" w:after="200" w:line="276" w:lineRule="auto"/>
      <w:ind w:left="0" w:right="0" w:firstLine="0"/>
      <w:jc w:val="left"/>
    </w:pPr>
    <w:rPr>
      <w:rFonts w:asciiTheme="minorAscii" w:hAnsiTheme="minorHAnsi"/>
      <w:color w:val="000000"/>
      <w:spacing w:val="0"/>
      <w:sz w:val="22"/>
    </w:rPr>
  </w:style>
  <w:style w:type="character" w:customStyle="1" w:styleId="40">
    <w:name w:val="Footer Char1"/>
    <w:link w:val="39"/>
    <w:qFormat/>
    <w:uiPriority w:val="0"/>
  </w:style>
  <w:style w:type="paragraph" w:customStyle="1" w:styleId="41">
    <w:name w:val="Footnote"/>
    <w:basedOn w:val="1"/>
    <w:link w:val="42"/>
    <w:qFormat/>
    <w:uiPriority w:val="0"/>
    <w:pPr>
      <w:widowControl/>
      <w:spacing w:after="40" w:line="240" w:lineRule="auto"/>
    </w:pPr>
    <w:rPr>
      <w:sz w:val="18"/>
    </w:rPr>
  </w:style>
  <w:style w:type="character" w:customStyle="1" w:styleId="42">
    <w:name w:val="Footnote1"/>
    <w:link w:val="41"/>
    <w:qFormat/>
    <w:uiPriority w:val="0"/>
    <w:rPr>
      <w:sz w:val="18"/>
    </w:rPr>
  </w:style>
  <w:style w:type="paragraph" w:customStyle="1" w:styleId="43">
    <w:name w:val="formattext"/>
    <w:link w:val="44"/>
    <w:qFormat/>
    <w:uiPriority w:val="0"/>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pacing w:before="0" w:beforeAutospacing="1" w:after="200" w:afterAutospacing="1" w:line="240" w:lineRule="auto"/>
      <w:ind w:left="0" w:right="0" w:firstLine="0"/>
      <w:contextualSpacing w:val="0"/>
      <w:jc w:val="left"/>
    </w:pPr>
    <w:rPr>
      <w:rFonts w:ascii="Times New Roman" w:hAnsi="Times New Roman"/>
      <w:color w:val="000000"/>
      <w:spacing w:val="0"/>
      <w:sz w:val="24"/>
      <w:u w:val="none"/>
    </w:rPr>
  </w:style>
  <w:style w:type="character" w:customStyle="1" w:styleId="44">
    <w:name w:val="formattext1"/>
    <w:link w:val="43"/>
    <w:qFormat/>
    <w:uiPriority w:val="0"/>
    <w:rPr>
      <w:rFonts w:ascii="Times New Roman" w:hAnsi="Times New Roman"/>
      <w:color w:val="000000"/>
      <w:spacing w:val="0"/>
      <w:sz w:val="24"/>
      <w:u w:val="none"/>
    </w:rPr>
  </w:style>
  <w:style w:type="paragraph" w:customStyle="1" w:styleId="45">
    <w:name w:val="Header and Footer"/>
    <w:link w:val="46"/>
    <w:qFormat/>
    <w:uiPriority w:val="0"/>
    <w:pPr>
      <w:widowControl/>
      <w:spacing w:before="0" w:after="200" w:line="240" w:lineRule="auto"/>
      <w:ind w:left="0" w:right="0" w:firstLine="0"/>
      <w:jc w:val="both"/>
    </w:pPr>
    <w:rPr>
      <w:rFonts w:ascii="XO Thames" w:hAnsi="XO Thames"/>
      <w:color w:val="000000"/>
      <w:spacing w:val="0"/>
      <w:sz w:val="28"/>
    </w:rPr>
  </w:style>
  <w:style w:type="character" w:customStyle="1" w:styleId="46">
    <w:name w:val="Header and Footer1"/>
    <w:link w:val="45"/>
    <w:qFormat/>
    <w:uiPriority w:val="0"/>
    <w:rPr>
      <w:rFonts w:ascii="XO Thames" w:hAnsi="XO Thames"/>
      <w:sz w:val="28"/>
    </w:rPr>
  </w:style>
  <w:style w:type="paragraph" w:styleId="47">
    <w:name w:val="Quote"/>
    <w:basedOn w:val="1"/>
    <w:next w:val="1"/>
    <w:qFormat/>
    <w:uiPriority w:val="0"/>
    <w:pPr>
      <w:widowControl/>
      <w:ind w:left="720" w:right="720"/>
    </w:pPr>
    <w:rPr>
      <w:i/>
    </w:rPr>
  </w:style>
  <w:style w:type="paragraph" w:styleId="48">
    <w:name w:val="Intense Quote"/>
    <w:basedOn w:val="1"/>
    <w:next w:val="1"/>
    <w:qFormat/>
    <w:uiPriority w:val="0"/>
    <w:pPr>
      <w:widowControl/>
      <w:pBdr>
        <w:top w:val="single" w:color="FFFFFF" w:sz="4" w:space="5"/>
        <w:left w:val="single" w:color="FFFFFF" w:sz="4" w:space="10"/>
        <w:bottom w:val="single" w:color="FFFFFF" w:sz="4" w:space="5"/>
        <w:right w:val="single" w:color="FFFFFF" w:sz="4" w:space="10"/>
      </w:pBdr>
      <w:ind w:left="720" w:right="720"/>
      <w:contextualSpacing w:val="0"/>
    </w:pPr>
    <w:rPr>
      <w:i/>
    </w:rPr>
  </w:style>
  <w:style w:type="paragraph" w:styleId="49">
    <w:name w:val="List Paragraph"/>
    <w:basedOn w:val="1"/>
    <w:qFormat/>
    <w:uiPriority w:val="0"/>
    <w:pPr>
      <w:widowControl/>
      <w:ind w:left="720"/>
      <w:contextualSpacing/>
    </w:pPr>
  </w:style>
  <w:style w:type="paragraph" w:customStyle="1" w:styleId="50">
    <w:name w:val="ConsPlusNormal"/>
    <w:link w:val="51"/>
    <w:qFormat/>
    <w:uiPriority w:val="0"/>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pacing w:before="0" w:after="0" w:line="240" w:lineRule="auto"/>
      <w:ind w:left="0" w:right="0" w:firstLine="720"/>
      <w:contextualSpacing w:val="0"/>
      <w:jc w:val="left"/>
    </w:pPr>
    <w:rPr>
      <w:rFonts w:ascii="Times New Roman" w:hAnsi="Times New Roman"/>
      <w:color w:val="000000"/>
      <w:spacing w:val="0"/>
      <w:sz w:val="24"/>
      <w:u w:val="none"/>
    </w:rPr>
  </w:style>
  <w:style w:type="character" w:customStyle="1" w:styleId="51">
    <w:name w:val="ConsPlusNormal1"/>
    <w:link w:val="50"/>
    <w:qFormat/>
    <w:uiPriority w:val="0"/>
    <w:rPr>
      <w:rFonts w:ascii="Times New Roman" w:hAnsi="Times New Roman"/>
      <w:color w:val="000000"/>
      <w:spacing w:val="0"/>
      <w:sz w:val="24"/>
      <w:u w:val="none"/>
    </w:rPr>
  </w:style>
  <w:style w:type="paragraph" w:styleId="52">
    <w:name w:val="No Spacing"/>
    <w:basedOn w:val="1"/>
    <w:qFormat/>
    <w:uiPriority w:val="0"/>
    <w:pPr>
      <w:widowControl/>
      <w:spacing w:after="0" w:line="240" w:lineRule="auto"/>
    </w:pPr>
  </w:style>
  <w:style w:type="paragraph" w:customStyle="1" w:styleId="53">
    <w:name w:val="ConsPlusTitle"/>
    <w:link w:val="54"/>
    <w:qFormat/>
    <w:uiPriority w:val="0"/>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pacing w:before="0" w:after="0" w:line="240" w:lineRule="auto"/>
      <w:ind w:left="0" w:right="0" w:firstLine="0"/>
      <w:contextualSpacing w:val="0"/>
      <w:jc w:val="left"/>
    </w:pPr>
    <w:rPr>
      <w:rFonts w:ascii="Times New Roman" w:hAnsi="Times New Roman"/>
      <w:b/>
      <w:color w:val="000000"/>
      <w:spacing w:val="0"/>
      <w:sz w:val="24"/>
      <w:u w:val="none"/>
    </w:rPr>
  </w:style>
  <w:style w:type="character" w:customStyle="1" w:styleId="54">
    <w:name w:val="ConsPlusTitle1"/>
    <w:link w:val="53"/>
    <w:qFormat/>
    <w:uiPriority w:val="0"/>
    <w:rPr>
      <w:rFonts w:ascii="Times New Roman" w:hAnsi="Times New Roman"/>
      <w:b/>
      <w:color w:val="000000"/>
      <w:spacing w:val="0"/>
      <w:sz w:val="24"/>
      <w:u w:val="none"/>
    </w:rPr>
  </w:style>
  <w:style w:type="table" w:customStyle="1" w:styleId="55">
    <w:name w:val="Grid Table 5 Dark- Accent 1"/>
    <w:basedOn w:val="12"/>
    <w:qFormat/>
    <w:uiPriority w:val="0"/>
    <w:pPr>
      <w:widowControl/>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style>
  <w:style w:type="table" w:customStyle="1" w:styleId="56">
    <w:name w:val="Grid Table 4 - Accent 3"/>
    <w:basedOn w:val="12"/>
    <w:qFormat/>
    <w:uiPriority w:val="0"/>
    <w:pPr>
      <w:widowControl/>
      <w:spacing w:after="0" w:line="240" w:lineRule="auto"/>
    </w:pPr>
    <w:tblP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style>
  <w:style w:type="table" w:customStyle="1" w:styleId="57">
    <w:name w:val="Grid Table 6 Colorful - Accent 3"/>
    <w:basedOn w:val="12"/>
    <w:qFormat/>
    <w:uiPriority w:val="0"/>
    <w:pPr>
      <w:widowControl/>
      <w:spacing w:after="0" w:line="240" w:lineRule="auto"/>
    </w:pPr>
    <w:tblPr>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style>
  <w:style w:type="table" w:customStyle="1" w:styleId="58">
    <w:name w:val="Lined - Accent 5"/>
    <w:basedOn w:val="12"/>
    <w:qFormat/>
    <w:uiPriority w:val="0"/>
    <w:pPr>
      <w:widowControl/>
      <w:spacing w:after="0" w:line="240" w:lineRule="auto"/>
    </w:pPr>
    <w:rPr>
      <w:color w:val="404040"/>
    </w:rPr>
    <w:tblPr/>
  </w:style>
  <w:style w:type="table" w:customStyle="1" w:styleId="59">
    <w:name w:val="Grid Table 7 Colorful - Accent 3"/>
    <w:basedOn w:val="12"/>
    <w:qFormat/>
    <w:uiPriority w:val="0"/>
    <w:pPr>
      <w:widowControl/>
      <w:spacing w:after="0" w:line="240" w:lineRule="auto"/>
    </w:pPr>
    <w:tblPr>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style>
  <w:style w:type="table" w:customStyle="1" w:styleId="60">
    <w:name w:val="Grid Table 6 Colorful - Accent 5"/>
    <w:basedOn w:val="12"/>
    <w:qFormat/>
    <w:uiPriority w:val="0"/>
    <w:pPr>
      <w:widowControl/>
      <w:spacing w:after="0" w:line="240" w:lineRule="auto"/>
    </w:pPr>
    <w:tblPr>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style>
  <w:style w:type="table" w:customStyle="1" w:styleId="61">
    <w:name w:val="List Table 1 Light - Accent 1"/>
    <w:basedOn w:val="12"/>
    <w:qFormat/>
    <w:uiPriority w:val="0"/>
    <w:pPr>
      <w:widowControl/>
      <w:spacing w:after="0" w:line="240" w:lineRule="auto"/>
    </w:pPr>
    <w:tblPr/>
  </w:style>
  <w:style w:type="table" w:customStyle="1" w:styleId="62">
    <w:name w:val="Lined - Accent 3"/>
    <w:basedOn w:val="12"/>
    <w:qFormat/>
    <w:uiPriority w:val="0"/>
    <w:pPr>
      <w:widowControl/>
      <w:spacing w:after="0" w:line="240" w:lineRule="auto"/>
    </w:pPr>
    <w:rPr>
      <w:color w:val="404040"/>
    </w:rPr>
    <w:tblPr/>
  </w:style>
  <w:style w:type="table" w:customStyle="1" w:styleId="63">
    <w:name w:val="List Table 7 Colorful"/>
    <w:basedOn w:val="12"/>
    <w:qFormat/>
    <w:uiPriority w:val="0"/>
    <w:pPr>
      <w:widowControl/>
      <w:spacing w:after="0" w:line="240" w:lineRule="auto"/>
    </w:pPr>
    <w:tblPr>
      <w:tblBorders>
        <w:right w:val="single" w:color="7E7E7E" w:themeColor="text1" w:themeTint="80" w:sz="4" w:space="0"/>
      </w:tblBorders>
    </w:tblPr>
  </w:style>
  <w:style w:type="table" w:customStyle="1" w:styleId="64">
    <w:name w:val="Grid Table 6 Colorful - Accent 1"/>
    <w:basedOn w:val="12"/>
    <w:qFormat/>
    <w:uiPriority w:val="0"/>
    <w:pPr>
      <w:widowControl/>
      <w:spacing w:after="0" w:line="240" w:lineRule="auto"/>
    </w:pPr>
    <w:tblPr>
      <w:tblBorders>
        <w:top w:val="single" w:color="ACCCE9" w:themeColor="accent1" w:themeTint="80" w:sz="4" w:space="0"/>
        <w:left w:val="single" w:color="ACCCE9" w:themeColor="accent1" w:themeTint="80" w:sz="4" w:space="0"/>
        <w:bottom w:val="single" w:color="ACCCE9" w:themeColor="accent1" w:themeTint="80" w:sz="4" w:space="0"/>
        <w:right w:val="single" w:color="ACCCE9" w:themeColor="accent1" w:themeTint="80" w:sz="4" w:space="0"/>
        <w:insideH w:val="single" w:color="ACCCE9" w:themeColor="accent1" w:themeTint="80" w:sz="4" w:space="0"/>
        <w:insideV w:val="single" w:color="ACCCE9" w:themeColor="accent1" w:themeTint="80" w:sz="4" w:space="0"/>
      </w:tblBorders>
    </w:tblPr>
  </w:style>
  <w:style w:type="table" w:customStyle="1" w:styleId="65">
    <w:name w:val="List Table 5 Dark - Accent 1"/>
    <w:basedOn w:val="12"/>
    <w:qFormat/>
    <w:uiPriority w:val="0"/>
    <w:pPr>
      <w:widowControl/>
      <w:spacing w:after="0" w:line="240" w:lineRule="auto"/>
    </w:pPr>
    <w:tblPr>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tblPr>
  </w:style>
  <w:style w:type="table" w:customStyle="1" w:styleId="66">
    <w:name w:val="Grid Table 5 Dark - Accent 6"/>
    <w:basedOn w:val="12"/>
    <w:qFormat/>
    <w:uiPriority w:val="0"/>
    <w:pPr>
      <w:widowControl/>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style>
  <w:style w:type="table" w:customStyle="1" w:styleId="67">
    <w:name w:val="Bordered &amp; Lined - Accent 2"/>
    <w:basedOn w:val="12"/>
    <w:qFormat/>
    <w:uiPriority w:val="0"/>
    <w:pPr>
      <w:widowControl/>
      <w:spacing w:after="0" w:line="240" w:lineRule="auto"/>
    </w:pPr>
    <w:rPr>
      <w:color w:val="404040"/>
    </w:rPr>
    <w:tblPr>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style>
  <w:style w:type="table" w:customStyle="1" w:styleId="68">
    <w:name w:val="List Table 2 - Accent 4"/>
    <w:basedOn w:val="12"/>
    <w:qFormat/>
    <w:uiPriority w:val="0"/>
    <w:pPr>
      <w:widowControl/>
      <w:spacing w:after="0" w:line="240" w:lineRule="auto"/>
    </w:pPr>
    <w:tblPr>
      <w:tblBorders>
        <w:top w:val="single" w:color="FFDB6E" w:themeColor="accent4" w:themeTint="90" w:sz="4" w:space="0"/>
        <w:bottom w:val="single" w:color="FFDB6E" w:themeColor="accent4" w:themeTint="90" w:sz="4" w:space="0"/>
        <w:insideH w:val="single" w:color="FFDB6E" w:themeColor="accent4" w:themeTint="90" w:sz="4" w:space="0"/>
      </w:tblBorders>
    </w:tblPr>
  </w:style>
  <w:style w:type="table" w:customStyle="1" w:styleId="69">
    <w:name w:val="List Table 2 - Accent 6"/>
    <w:basedOn w:val="12"/>
    <w:qFormat/>
    <w:uiPriority w:val="0"/>
    <w:pPr>
      <w:widowControl/>
      <w:spacing w:after="0" w:line="240" w:lineRule="auto"/>
    </w:pPr>
    <w:tblPr>
      <w:tblBorders>
        <w:top w:val="single" w:color="ADD394" w:themeColor="accent6" w:themeTint="90" w:sz="4" w:space="0"/>
        <w:bottom w:val="single" w:color="ADD394" w:themeColor="accent6" w:themeTint="90" w:sz="4" w:space="0"/>
        <w:insideH w:val="single" w:color="ADD394" w:themeColor="accent6" w:themeTint="90" w:sz="4" w:space="0"/>
      </w:tblBorders>
    </w:tblPr>
  </w:style>
  <w:style w:type="table" w:customStyle="1" w:styleId="70">
    <w:name w:val="Grid Table 4 - Accent 5"/>
    <w:basedOn w:val="12"/>
    <w:qFormat/>
    <w:uiPriority w:val="0"/>
    <w:pPr>
      <w:widowControl/>
      <w:spacing w:after="0" w:line="240" w:lineRule="auto"/>
    </w:pPr>
    <w:tblPr>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style>
  <w:style w:type="table" w:customStyle="1" w:styleId="71">
    <w:name w:val="Bordered"/>
    <w:basedOn w:val="12"/>
    <w:qFormat/>
    <w:uiPriority w:val="0"/>
    <w:pPr>
      <w:widowControl/>
      <w:spacing w:after="0" w:line="240" w:lineRule="auto"/>
    </w:pPr>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style>
  <w:style w:type="table" w:customStyle="1" w:styleId="72">
    <w:name w:val="List Table 5 Dark - Accent 3"/>
    <w:basedOn w:val="12"/>
    <w:qFormat/>
    <w:uiPriority w:val="0"/>
    <w:pPr>
      <w:widowControl/>
      <w:spacing w:after="0" w:line="240" w:lineRule="auto"/>
    </w:pPr>
    <w:tblPr>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Pr>
  </w:style>
  <w:style w:type="table" w:customStyle="1" w:styleId="73">
    <w:name w:val="Lined - Accent 4"/>
    <w:basedOn w:val="12"/>
    <w:qFormat/>
    <w:uiPriority w:val="0"/>
    <w:pPr>
      <w:widowControl/>
      <w:spacing w:after="0" w:line="240" w:lineRule="auto"/>
    </w:pPr>
    <w:rPr>
      <w:color w:val="404040"/>
    </w:rPr>
    <w:tblPr/>
  </w:style>
  <w:style w:type="table" w:customStyle="1" w:styleId="74">
    <w:name w:val="Grid Table 6 Colorful - Accent 6"/>
    <w:basedOn w:val="12"/>
    <w:qFormat/>
    <w:uiPriority w:val="0"/>
    <w:pPr>
      <w:widowControl/>
      <w:spacing w:after="0" w:line="240" w:lineRule="auto"/>
    </w:pPr>
    <w:tblPr>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style>
  <w:style w:type="table" w:customStyle="1" w:styleId="75">
    <w:name w:val="List Table 4 - Accent 3"/>
    <w:basedOn w:val="12"/>
    <w:qFormat/>
    <w:uiPriority w:val="0"/>
    <w:pPr>
      <w:widowControl/>
      <w:spacing w:after="0" w:line="240" w:lineRule="auto"/>
    </w:pPr>
    <w:tblP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style>
  <w:style w:type="table" w:customStyle="1" w:styleId="76">
    <w:name w:val="List Table 6 Colorful - Accent 6"/>
    <w:basedOn w:val="12"/>
    <w:qFormat/>
    <w:uiPriority w:val="0"/>
    <w:pPr>
      <w:widowControl/>
      <w:spacing w:after="0" w:line="240" w:lineRule="auto"/>
    </w:pPr>
    <w:tblPr>
      <w:tblBorders>
        <w:top w:val="single" w:color="A9D08E" w:themeColor="accent6" w:themeTint="98" w:sz="4" w:space="0"/>
        <w:bottom w:val="single" w:color="A9D08E" w:themeColor="accent6" w:themeTint="98" w:sz="4" w:space="0"/>
      </w:tblBorders>
    </w:tblPr>
  </w:style>
  <w:style w:type="table" w:customStyle="1" w:styleId="77">
    <w:name w:val="List Table 6 Colorful - Accent 2"/>
    <w:basedOn w:val="12"/>
    <w:qFormat/>
    <w:uiPriority w:val="0"/>
    <w:pPr>
      <w:widowControl/>
      <w:spacing w:after="0" w:line="240" w:lineRule="auto"/>
    </w:pPr>
    <w:tblPr>
      <w:tblBorders>
        <w:top w:val="single" w:color="F4B285" w:themeColor="accent2" w:themeTint="97" w:sz="4" w:space="0"/>
        <w:bottom w:val="single" w:color="F4B285" w:themeColor="accent2" w:themeTint="97" w:sz="4" w:space="0"/>
      </w:tblBorders>
    </w:tblPr>
  </w:style>
  <w:style w:type="table" w:customStyle="1" w:styleId="78">
    <w:name w:val="Grid Table 4"/>
    <w:basedOn w:val="12"/>
    <w:qFormat/>
    <w:uiPriority w:val="0"/>
    <w:pPr>
      <w:widowControl/>
      <w:spacing w:after="0" w:line="240" w:lineRule="auto"/>
    </w:pPr>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style>
  <w:style w:type="table" w:customStyle="1" w:styleId="79">
    <w:name w:val="Grid Table 5 Dark- Accent 4"/>
    <w:basedOn w:val="12"/>
    <w:qFormat/>
    <w:uiPriority w:val="0"/>
    <w:pPr>
      <w:widowControl/>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style>
  <w:style w:type="table" w:customStyle="1" w:styleId="80">
    <w:name w:val="Bordered - Accent 1"/>
    <w:basedOn w:val="12"/>
    <w:qFormat/>
    <w:uiPriority w:val="0"/>
    <w:pPr>
      <w:widowControl/>
      <w:spacing w:after="0" w:line="240" w:lineRule="auto"/>
    </w:pPr>
    <w:tblPr>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style>
  <w:style w:type="table" w:customStyle="1" w:styleId="81">
    <w:name w:val="Lined - Accent 1"/>
    <w:basedOn w:val="12"/>
    <w:qFormat/>
    <w:uiPriority w:val="0"/>
    <w:pPr>
      <w:widowControl/>
      <w:spacing w:after="0" w:line="240" w:lineRule="auto"/>
    </w:pPr>
    <w:rPr>
      <w:color w:val="404040"/>
    </w:rPr>
    <w:tblPr/>
  </w:style>
  <w:style w:type="table" w:customStyle="1" w:styleId="82">
    <w:name w:val="Grid Table 1 Light - Accent 1"/>
    <w:basedOn w:val="12"/>
    <w:qFormat/>
    <w:uiPriority w:val="0"/>
    <w:pPr>
      <w:widowControl/>
      <w:spacing w:after="0" w:line="240" w:lineRule="auto"/>
    </w:pPr>
    <w:tblPr>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style>
  <w:style w:type="table" w:customStyle="1" w:styleId="83">
    <w:name w:val="Bordered - Accent 2"/>
    <w:basedOn w:val="12"/>
    <w:qFormat/>
    <w:uiPriority w:val="0"/>
    <w:pPr>
      <w:widowControl/>
      <w:spacing w:after="0" w:line="240" w:lineRule="auto"/>
    </w:pPr>
    <w:tblP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style>
  <w:style w:type="table" w:customStyle="1" w:styleId="84">
    <w:name w:val="Bordered &amp; Lined - Accent 6"/>
    <w:basedOn w:val="12"/>
    <w:qFormat/>
    <w:uiPriority w:val="0"/>
    <w:pPr>
      <w:widowControl/>
      <w:spacing w:after="0" w:line="240" w:lineRule="auto"/>
    </w:pPr>
    <w:rPr>
      <w:color w:val="404040"/>
    </w:rPr>
    <w:tblPr>
      <w:tblBorders>
        <w:top w:val="single" w:color="416529" w:themeColor="accent6" w:themeShade="95" w:sz="4" w:space="0"/>
        <w:left w:val="single" w:color="416529" w:themeColor="accent6" w:themeShade="95" w:sz="4" w:space="0"/>
        <w:bottom w:val="single" w:color="416529" w:themeColor="accent6" w:themeShade="95" w:sz="4" w:space="0"/>
        <w:right w:val="single" w:color="416529" w:themeColor="accent6" w:themeShade="95" w:sz="4" w:space="0"/>
        <w:insideH w:val="single" w:color="416529" w:themeColor="accent6" w:themeShade="95" w:sz="4" w:space="0"/>
        <w:insideV w:val="single" w:color="416529" w:themeColor="accent6" w:themeShade="95" w:sz="4" w:space="0"/>
      </w:tblBorders>
    </w:tblPr>
  </w:style>
  <w:style w:type="table" w:customStyle="1" w:styleId="85">
    <w:name w:val="Grid Table 5 Dark - Accent 5"/>
    <w:basedOn w:val="12"/>
    <w:qFormat/>
    <w:uiPriority w:val="0"/>
    <w:pPr>
      <w:widowControl/>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style>
  <w:style w:type="table" w:customStyle="1" w:styleId="86">
    <w:name w:val="Grid Table 7 Colorful - Accent 1"/>
    <w:basedOn w:val="12"/>
    <w:qFormat/>
    <w:uiPriority w:val="0"/>
    <w:pPr>
      <w:widowControl/>
      <w:spacing w:after="0" w:line="240" w:lineRule="auto"/>
    </w:pPr>
    <w:tblPr>
      <w:tblBorders>
        <w:bottom w:val="single" w:color="ACCCE9" w:themeColor="accent1" w:themeTint="80" w:sz="4" w:space="0"/>
        <w:right w:val="single" w:color="ACCCE9" w:themeColor="accent1" w:themeTint="80" w:sz="4" w:space="0"/>
        <w:insideH w:val="single" w:color="ACCCE9" w:themeColor="accent1" w:themeTint="80" w:sz="4" w:space="0"/>
        <w:insideV w:val="single" w:color="ACCCE9" w:themeColor="accent1" w:themeTint="80" w:sz="4" w:space="0"/>
      </w:tblBorders>
    </w:tblPr>
  </w:style>
  <w:style w:type="table" w:customStyle="1" w:styleId="87">
    <w:name w:val="Plain Table 3"/>
    <w:basedOn w:val="12"/>
    <w:qFormat/>
    <w:uiPriority w:val="0"/>
    <w:pPr>
      <w:widowControl/>
      <w:spacing w:after="0" w:line="240" w:lineRule="auto"/>
    </w:pPr>
    <w:tblPr/>
  </w:style>
  <w:style w:type="table" w:customStyle="1" w:styleId="88">
    <w:name w:val="Lined - Accent 6"/>
    <w:basedOn w:val="12"/>
    <w:qFormat/>
    <w:uiPriority w:val="0"/>
    <w:pPr>
      <w:widowControl/>
      <w:spacing w:after="0" w:line="240" w:lineRule="auto"/>
    </w:pPr>
    <w:rPr>
      <w:color w:val="404040"/>
    </w:rPr>
    <w:tblPr/>
  </w:style>
  <w:style w:type="table" w:customStyle="1" w:styleId="89">
    <w:name w:val="Grid Table 7 Colorful - Accent 5"/>
    <w:basedOn w:val="12"/>
    <w:qFormat/>
    <w:uiPriority w:val="0"/>
    <w:pPr>
      <w:widowControl/>
      <w:spacing w:after="0" w:line="240" w:lineRule="auto"/>
    </w:pPr>
    <w:tblPr>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style>
  <w:style w:type="table" w:customStyle="1" w:styleId="90">
    <w:name w:val="List Table 6 Colorful - Accent 1"/>
    <w:basedOn w:val="12"/>
    <w:qFormat/>
    <w:uiPriority w:val="0"/>
    <w:pPr>
      <w:widowControl/>
      <w:spacing w:after="0" w:line="240" w:lineRule="auto"/>
    </w:pPr>
    <w:tblPr>
      <w:tblBorders>
        <w:top w:val="single" w:color="5B9BD5" w:themeColor="accent1" w:sz="4" w:space="0"/>
        <w:bottom w:val="single" w:color="5B9BD5" w:themeColor="accent1" w:sz="4" w:space="0"/>
      </w:tblBorders>
    </w:tblPr>
  </w:style>
  <w:style w:type="table" w:customStyle="1" w:styleId="91">
    <w:name w:val="List Table 1 Light - Accent 5"/>
    <w:basedOn w:val="12"/>
    <w:qFormat/>
    <w:uiPriority w:val="0"/>
    <w:pPr>
      <w:widowControl/>
      <w:spacing w:after="0" w:line="240" w:lineRule="auto"/>
    </w:pPr>
    <w:tblPr/>
  </w:style>
  <w:style w:type="table" w:customStyle="1" w:styleId="92">
    <w:name w:val="List Table 1 Light - Accent 3"/>
    <w:basedOn w:val="12"/>
    <w:uiPriority w:val="0"/>
    <w:pPr>
      <w:widowControl/>
      <w:spacing w:after="0" w:line="240" w:lineRule="auto"/>
    </w:pPr>
    <w:tblPr/>
  </w:style>
  <w:style w:type="table" w:customStyle="1" w:styleId="93">
    <w:name w:val="List Table 4 - Accent 5"/>
    <w:basedOn w:val="12"/>
    <w:qFormat/>
    <w:uiPriority w:val="0"/>
    <w:pPr>
      <w:widowControl/>
      <w:spacing w:after="0" w:line="240" w:lineRule="auto"/>
    </w:pPr>
    <w:tblPr>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style>
  <w:style w:type="table" w:customStyle="1" w:styleId="94">
    <w:name w:val="Grid Table 7 Colorful"/>
    <w:basedOn w:val="12"/>
    <w:qFormat/>
    <w:uiPriority w:val="0"/>
    <w:pPr>
      <w:widowControl/>
      <w:spacing w:after="0" w:line="240" w:lineRule="auto"/>
    </w:pPr>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style>
  <w:style w:type="table" w:customStyle="1" w:styleId="95">
    <w:name w:val="List Table 3 - Accent 5"/>
    <w:basedOn w:val="12"/>
    <w:qFormat/>
    <w:uiPriority w:val="0"/>
    <w:pPr>
      <w:widowControl/>
      <w:spacing w:after="0" w:line="240" w:lineRule="auto"/>
    </w:pPr>
    <w:tblPr>
      <w:tblBorders>
        <w:top w:val="single" w:color="8EA9DB" w:themeColor="accent5" w:themeTint="9A" w:sz="4" w:space="0"/>
        <w:left w:val="single" w:color="8EA9DB" w:themeColor="accent5" w:themeTint="9A" w:sz="4" w:space="0"/>
        <w:bottom w:val="single" w:color="8EA9DB" w:themeColor="accent5" w:themeTint="9A" w:sz="4" w:space="0"/>
        <w:right w:val="single" w:color="8EA9DB" w:themeColor="accent5" w:themeTint="9A" w:sz="4" w:space="0"/>
      </w:tblBorders>
    </w:tblPr>
  </w:style>
  <w:style w:type="table" w:customStyle="1" w:styleId="96">
    <w:name w:val="List Table 4 - Accent 6"/>
    <w:basedOn w:val="12"/>
    <w:qFormat/>
    <w:uiPriority w:val="0"/>
    <w:pPr>
      <w:widowControl/>
      <w:spacing w:after="0" w:line="240" w:lineRule="auto"/>
    </w:pPr>
    <w:tblP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style>
  <w:style w:type="table" w:customStyle="1" w:styleId="97">
    <w:name w:val="List Table 2 - Accent 2"/>
    <w:basedOn w:val="12"/>
    <w:qFormat/>
    <w:uiPriority w:val="0"/>
    <w:pPr>
      <w:widowControl/>
      <w:spacing w:after="0" w:line="240" w:lineRule="auto"/>
    </w:pPr>
    <w:tblPr>
      <w:tblBorders>
        <w:top w:val="single" w:color="F4B58A" w:themeColor="accent2" w:themeTint="90" w:sz="4" w:space="0"/>
        <w:bottom w:val="single" w:color="F4B58A" w:themeColor="accent2" w:themeTint="90" w:sz="4" w:space="0"/>
        <w:insideH w:val="single" w:color="F4B58A" w:themeColor="accent2" w:themeTint="90" w:sz="4" w:space="0"/>
      </w:tblBorders>
    </w:tblPr>
  </w:style>
  <w:style w:type="table" w:customStyle="1" w:styleId="98">
    <w:name w:val="Grid Table 2 - Accent 2"/>
    <w:basedOn w:val="12"/>
    <w:qFormat/>
    <w:uiPriority w:val="0"/>
    <w:pPr>
      <w:widowControl/>
      <w:spacing w:after="0" w:line="240" w:lineRule="auto"/>
    </w:pPr>
    <w:tblPr>
      <w:tblBorders>
        <w:bottom w:val="single" w:color="F4B285" w:themeColor="accent2" w:themeTint="97" w:sz="4" w:space="0"/>
        <w:insideH w:val="single" w:color="F4B285" w:themeColor="accent2" w:themeTint="97" w:sz="4" w:space="0"/>
        <w:insideV w:val="single" w:color="F4B285" w:themeColor="accent2" w:themeTint="97" w:sz="4" w:space="0"/>
      </w:tblBorders>
    </w:tblPr>
  </w:style>
  <w:style w:type="table" w:customStyle="1" w:styleId="99">
    <w:name w:val="Grid Table 4 - Accent 2"/>
    <w:basedOn w:val="12"/>
    <w:qFormat/>
    <w:uiPriority w:val="0"/>
    <w:pPr>
      <w:widowControl/>
      <w:spacing w:after="0" w:line="240" w:lineRule="auto"/>
    </w:pPr>
    <w:tblP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style>
  <w:style w:type="table" w:customStyle="1" w:styleId="100">
    <w:name w:val="List Table 6 Colorful - Accent 4"/>
    <w:basedOn w:val="12"/>
    <w:qFormat/>
    <w:uiPriority w:val="0"/>
    <w:pPr>
      <w:widowControl/>
      <w:spacing w:after="0" w:line="240" w:lineRule="auto"/>
    </w:pPr>
    <w:tblPr>
      <w:tblBorders>
        <w:top w:val="single" w:color="FFD864" w:themeColor="accent4" w:themeTint="9A" w:sz="4" w:space="0"/>
        <w:bottom w:val="single" w:color="FFD864" w:themeColor="accent4" w:themeTint="9A" w:sz="4" w:space="0"/>
      </w:tblBorders>
    </w:tblPr>
  </w:style>
  <w:style w:type="table" w:customStyle="1" w:styleId="101">
    <w:name w:val="List Table 4"/>
    <w:basedOn w:val="12"/>
    <w:qFormat/>
    <w:uiPriority w:val="0"/>
    <w:pPr>
      <w:widowControl/>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style>
  <w:style w:type="table" w:customStyle="1" w:styleId="102">
    <w:name w:val="List Table 7 Colorful - Accent 4"/>
    <w:basedOn w:val="12"/>
    <w:qFormat/>
    <w:uiPriority w:val="0"/>
    <w:pPr>
      <w:widowControl/>
      <w:spacing w:after="0" w:line="240" w:lineRule="auto"/>
    </w:pPr>
    <w:tblPr>
      <w:tblBorders>
        <w:right w:val="single" w:color="FFD864" w:themeColor="accent4" w:themeTint="9A" w:sz="4" w:space="0"/>
      </w:tblBorders>
    </w:tblPr>
  </w:style>
  <w:style w:type="table" w:customStyle="1" w:styleId="103">
    <w:name w:val="Grid Table 2"/>
    <w:basedOn w:val="12"/>
    <w:qFormat/>
    <w:uiPriority w:val="0"/>
    <w:pPr>
      <w:widowControl/>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Pr>
  </w:style>
  <w:style w:type="table" w:customStyle="1" w:styleId="104">
    <w:name w:val="List Table 7 Colorful - Accent 3"/>
    <w:basedOn w:val="12"/>
    <w:qFormat/>
    <w:uiPriority w:val="0"/>
    <w:pPr>
      <w:widowControl/>
      <w:spacing w:after="0" w:line="240" w:lineRule="auto"/>
    </w:pPr>
    <w:tblPr>
      <w:tblBorders>
        <w:right w:val="single" w:color="C9C9C9" w:themeColor="accent3" w:themeTint="98" w:sz="4" w:space="0"/>
      </w:tblBorders>
    </w:tblPr>
  </w:style>
  <w:style w:type="table" w:customStyle="1" w:styleId="105">
    <w:name w:val="Grid Table 6 Colorful"/>
    <w:basedOn w:val="12"/>
    <w:qFormat/>
    <w:uiPriority w:val="0"/>
    <w:pPr>
      <w:widowControl/>
      <w:spacing w:after="0" w:line="240" w:lineRule="auto"/>
    </w:pPr>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style>
  <w:style w:type="table" w:customStyle="1" w:styleId="106">
    <w:name w:val="List Table 2 - Accent 3"/>
    <w:basedOn w:val="12"/>
    <w:qFormat/>
    <w:uiPriority w:val="0"/>
    <w:pPr>
      <w:widowControl/>
      <w:spacing w:after="0" w:line="240" w:lineRule="auto"/>
    </w:pPr>
    <w:tblPr>
      <w:tblBorders>
        <w:top w:val="single" w:color="CCCCCC" w:themeColor="accent3" w:themeTint="90" w:sz="4" w:space="0"/>
        <w:bottom w:val="single" w:color="CCCCCC" w:themeColor="accent3" w:themeTint="90" w:sz="4" w:space="0"/>
        <w:insideH w:val="single" w:color="CCCCCC" w:themeColor="accent3" w:themeTint="90" w:sz="4" w:space="0"/>
      </w:tblBorders>
    </w:tblPr>
  </w:style>
  <w:style w:type="table" w:customStyle="1" w:styleId="107">
    <w:name w:val="List Table 4 - Accent 2"/>
    <w:basedOn w:val="12"/>
    <w:qFormat/>
    <w:uiPriority w:val="0"/>
    <w:pPr>
      <w:widowControl/>
      <w:spacing w:after="0" w:line="240" w:lineRule="auto"/>
    </w:pPr>
    <w:tblP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style>
  <w:style w:type="table" w:customStyle="1" w:styleId="108">
    <w:name w:val="Grid Table 7 Colorful - Accent 4"/>
    <w:basedOn w:val="12"/>
    <w:qFormat/>
    <w:uiPriority w:val="0"/>
    <w:pPr>
      <w:widowControl/>
      <w:spacing w:after="0" w:line="240" w:lineRule="auto"/>
    </w:pPr>
    <w:tblPr>
      <w:tblBorders>
        <w:bottom w:val="single" w:color="FFD864" w:themeColor="accent4" w:themeTint="9A" w:sz="4" w:space="0"/>
        <w:right w:val="single" w:color="FFD864" w:themeColor="accent4" w:themeTint="9A" w:sz="4" w:space="0"/>
        <w:insideH w:val="single" w:color="FFD864" w:themeColor="accent4" w:themeTint="9A" w:sz="4" w:space="0"/>
        <w:insideV w:val="single" w:color="FFD864" w:themeColor="accent4" w:themeTint="9A" w:sz="4" w:space="0"/>
      </w:tblBorders>
    </w:tblPr>
  </w:style>
  <w:style w:type="table" w:customStyle="1" w:styleId="109">
    <w:name w:val="List Table 7 Colorful - Accent 1"/>
    <w:basedOn w:val="12"/>
    <w:qFormat/>
    <w:uiPriority w:val="0"/>
    <w:pPr>
      <w:widowControl/>
      <w:spacing w:after="0" w:line="240" w:lineRule="auto"/>
    </w:pPr>
    <w:tblPr>
      <w:tblBorders>
        <w:right w:val="single" w:color="5B9BD5" w:themeColor="accent1" w:sz="4" w:space="0"/>
      </w:tblBorders>
    </w:tblPr>
  </w:style>
  <w:style w:type="table" w:customStyle="1" w:styleId="110">
    <w:name w:val="Bordered &amp; Lined - Accent 1"/>
    <w:basedOn w:val="12"/>
    <w:qFormat/>
    <w:uiPriority w:val="0"/>
    <w:pPr>
      <w:widowControl/>
      <w:spacing w:after="0" w:line="240" w:lineRule="auto"/>
    </w:pPr>
    <w:rPr>
      <w:color w:val="404040"/>
    </w:rPr>
    <w:tblPr>
      <w:tblBorders>
        <w:top w:val="single" w:color="245B8D" w:themeColor="accent1" w:themeShade="95" w:sz="4" w:space="0"/>
        <w:left w:val="single" w:color="245B8D" w:themeColor="accent1" w:themeShade="95" w:sz="4" w:space="0"/>
        <w:bottom w:val="single" w:color="245B8D" w:themeColor="accent1" w:themeShade="95" w:sz="4" w:space="0"/>
        <w:right w:val="single" w:color="245B8D" w:themeColor="accent1" w:themeShade="95" w:sz="4" w:space="0"/>
        <w:insideH w:val="single" w:color="245B8D" w:themeColor="accent1" w:themeShade="95" w:sz="4" w:space="0"/>
        <w:insideV w:val="single" w:color="245B8D" w:themeColor="accent1" w:themeShade="95" w:sz="4" w:space="0"/>
      </w:tblBorders>
    </w:tblPr>
  </w:style>
  <w:style w:type="table" w:customStyle="1" w:styleId="111">
    <w:name w:val="List Table 3 - Accent 1"/>
    <w:basedOn w:val="12"/>
    <w:qFormat/>
    <w:uiPriority w:val="0"/>
    <w:pPr>
      <w:widowControl/>
      <w:spacing w:after="0" w:line="240" w:lineRule="auto"/>
    </w:pPr>
    <w:tblPr>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style>
  <w:style w:type="table" w:customStyle="1" w:styleId="112">
    <w:name w:val="List Table 6 Colorful - Accent 3"/>
    <w:basedOn w:val="12"/>
    <w:qFormat/>
    <w:uiPriority w:val="0"/>
    <w:pPr>
      <w:widowControl/>
      <w:spacing w:after="0" w:line="240" w:lineRule="auto"/>
    </w:pPr>
    <w:tblPr>
      <w:tblBorders>
        <w:top w:val="single" w:color="C9C9C9" w:themeColor="accent3" w:themeTint="98" w:sz="4" w:space="0"/>
        <w:bottom w:val="single" w:color="C9C9C9" w:themeColor="accent3" w:themeTint="98" w:sz="4" w:space="0"/>
      </w:tblBorders>
    </w:tblPr>
  </w:style>
  <w:style w:type="table" w:customStyle="1" w:styleId="113">
    <w:name w:val="Grid Table 1 Light"/>
    <w:basedOn w:val="12"/>
    <w:qFormat/>
    <w:uiPriority w:val="0"/>
    <w:pPr>
      <w:widowControl/>
      <w:spacing w:after="0" w:line="240" w:lineRule="auto"/>
    </w:pPr>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style>
  <w:style w:type="table" w:customStyle="1" w:styleId="114">
    <w:name w:val="Plain Table 4"/>
    <w:basedOn w:val="12"/>
    <w:qFormat/>
    <w:uiPriority w:val="0"/>
    <w:pPr>
      <w:widowControl/>
      <w:spacing w:after="0" w:line="240" w:lineRule="auto"/>
    </w:pPr>
    <w:tblPr/>
  </w:style>
  <w:style w:type="table" w:customStyle="1" w:styleId="115">
    <w:name w:val="Grid Table 2 - Accent 5"/>
    <w:basedOn w:val="12"/>
    <w:qFormat/>
    <w:uiPriority w:val="0"/>
    <w:pPr>
      <w:widowControl/>
      <w:spacing w:after="0" w:line="240" w:lineRule="auto"/>
    </w:pPr>
    <w:tblPr>
      <w:tblBorders>
        <w:bottom w:val="single" w:color="4472C4" w:themeColor="accent5" w:sz="4" w:space="0"/>
        <w:insideH w:val="single" w:color="4472C4" w:themeColor="accent5" w:sz="4" w:space="0"/>
        <w:insideV w:val="single" w:color="4472C4" w:themeColor="accent5" w:sz="4" w:space="0"/>
      </w:tblBorders>
    </w:tblPr>
  </w:style>
  <w:style w:type="table" w:customStyle="1" w:styleId="116">
    <w:name w:val="Grid Table 7 Colorful - Accent 6"/>
    <w:basedOn w:val="12"/>
    <w:qFormat/>
    <w:uiPriority w:val="0"/>
    <w:pPr>
      <w:widowControl/>
      <w:spacing w:after="0" w:line="240" w:lineRule="auto"/>
    </w:pPr>
    <w:tblPr>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style>
  <w:style w:type="table" w:customStyle="1" w:styleId="117">
    <w:name w:val="Grid Table 1 Light - Accent 4"/>
    <w:basedOn w:val="12"/>
    <w:qFormat/>
    <w:uiPriority w:val="0"/>
    <w:pPr>
      <w:widowControl/>
      <w:spacing w:after="0" w:line="240" w:lineRule="auto"/>
    </w:pPr>
    <w:tblPr>
      <w:tbl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insideH w:val="single" w:color="FFE597" w:themeColor="accent4" w:themeTint="67" w:sz="4" w:space="0"/>
        <w:insideV w:val="single" w:color="FFE597" w:themeColor="accent4" w:themeTint="67" w:sz="4" w:space="0"/>
      </w:tblBorders>
    </w:tblPr>
  </w:style>
  <w:style w:type="table" w:customStyle="1" w:styleId="118">
    <w:name w:val="List Table 7 Colorful - Accent 2"/>
    <w:basedOn w:val="12"/>
    <w:qFormat/>
    <w:uiPriority w:val="0"/>
    <w:pPr>
      <w:widowControl/>
      <w:spacing w:after="0" w:line="240" w:lineRule="auto"/>
    </w:pPr>
    <w:tblPr>
      <w:tblBorders>
        <w:right w:val="single" w:color="F4B285" w:themeColor="accent2" w:themeTint="97" w:sz="4" w:space="0"/>
      </w:tblBorders>
    </w:tblPr>
  </w:style>
  <w:style w:type="table" w:customStyle="1" w:styleId="119">
    <w:name w:val="List Table 1 Light - Accent 4"/>
    <w:basedOn w:val="12"/>
    <w:qFormat/>
    <w:uiPriority w:val="0"/>
    <w:pPr>
      <w:widowControl/>
      <w:spacing w:after="0" w:line="240" w:lineRule="auto"/>
    </w:pPr>
    <w:tblPr/>
  </w:style>
  <w:style w:type="table" w:customStyle="1" w:styleId="120">
    <w:name w:val="List Table 7 Colorful - Accent 6"/>
    <w:basedOn w:val="12"/>
    <w:qFormat/>
    <w:uiPriority w:val="0"/>
    <w:pPr>
      <w:widowControl/>
      <w:spacing w:after="0" w:line="240" w:lineRule="auto"/>
    </w:pPr>
    <w:tblPr>
      <w:tblBorders>
        <w:right w:val="single" w:color="A9D08E" w:themeColor="accent6" w:themeTint="98" w:sz="4" w:space="0"/>
      </w:tblBorders>
    </w:tblPr>
  </w:style>
  <w:style w:type="table" w:customStyle="1" w:styleId="121">
    <w:name w:val="Grid Table 3 - Accent 3"/>
    <w:basedOn w:val="12"/>
    <w:qFormat/>
    <w:uiPriority w:val="0"/>
    <w:pPr>
      <w:widowControl/>
      <w:spacing w:after="0" w:line="240" w:lineRule="auto"/>
    </w:pPr>
    <w:tblPr>
      <w:tblBorders>
        <w:bottom w:val="single" w:color="A5A5A5" w:themeColor="accent3" w:themeTint="FE" w:sz="4" w:space="0"/>
        <w:insideH w:val="single" w:color="A5A5A5" w:themeColor="accent3" w:themeTint="FE" w:sz="4" w:space="0"/>
        <w:insideV w:val="single" w:color="A5A5A5" w:themeColor="accent3" w:themeTint="FE" w:sz="4" w:space="0"/>
      </w:tblBorders>
    </w:tblPr>
  </w:style>
  <w:style w:type="table" w:customStyle="1" w:styleId="122">
    <w:name w:val="Grid Table 4 - Accent 6"/>
    <w:basedOn w:val="12"/>
    <w:qFormat/>
    <w:uiPriority w:val="0"/>
    <w:pPr>
      <w:widowControl/>
      <w:spacing w:after="0" w:line="240" w:lineRule="auto"/>
    </w:pPr>
    <w:tblP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style>
  <w:style w:type="table" w:customStyle="1" w:styleId="123">
    <w:name w:val="Grid Table 2 - Accent 1"/>
    <w:basedOn w:val="12"/>
    <w:qFormat/>
    <w:uiPriority w:val="0"/>
    <w:pPr>
      <w:widowControl/>
      <w:spacing w:after="0" w:line="240" w:lineRule="auto"/>
    </w:pPr>
    <w:tblPr>
      <w:tblBorders>
        <w:bottom w:val="single" w:color="68A3D8" w:themeColor="accent1" w:themeTint="EA" w:sz="4" w:space="0"/>
        <w:insideH w:val="single" w:color="68A3D8" w:themeColor="accent1" w:themeTint="EA" w:sz="4" w:space="0"/>
        <w:insideV w:val="single" w:color="68A3D8" w:themeColor="accent1" w:themeTint="EA" w:sz="4" w:space="0"/>
      </w:tblBorders>
    </w:tblPr>
  </w:style>
  <w:style w:type="table" w:customStyle="1" w:styleId="124">
    <w:name w:val="List Table 5 Dark"/>
    <w:basedOn w:val="12"/>
    <w:qFormat/>
    <w:uiPriority w:val="0"/>
    <w:pPr>
      <w:widowControl/>
      <w:spacing w:after="0" w:line="240" w:lineRule="auto"/>
    </w:pPr>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style>
  <w:style w:type="table" w:customStyle="1" w:styleId="125">
    <w:name w:val="List Table 3"/>
    <w:basedOn w:val="12"/>
    <w:qFormat/>
    <w:uiPriority w:val="0"/>
    <w:pPr>
      <w:widowControl/>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style>
  <w:style w:type="table" w:customStyle="1" w:styleId="126">
    <w:name w:val="Grid Table 3 - Accent 2"/>
    <w:basedOn w:val="12"/>
    <w:qFormat/>
    <w:uiPriority w:val="0"/>
    <w:pPr>
      <w:widowControl/>
      <w:spacing w:after="0" w:line="240" w:lineRule="auto"/>
    </w:pPr>
    <w:tblPr>
      <w:tblBorders>
        <w:bottom w:val="single" w:color="F4B285" w:themeColor="accent2" w:themeTint="97" w:sz="4" w:space="0"/>
        <w:insideH w:val="single" w:color="F4B285" w:themeColor="accent2" w:themeTint="97" w:sz="4" w:space="0"/>
        <w:insideV w:val="single" w:color="F4B285" w:themeColor="accent2" w:themeTint="97" w:sz="4" w:space="0"/>
      </w:tblBorders>
    </w:tblPr>
  </w:style>
  <w:style w:type="table" w:customStyle="1" w:styleId="127">
    <w:name w:val="List Table 2"/>
    <w:basedOn w:val="12"/>
    <w:qFormat/>
    <w:uiPriority w:val="0"/>
    <w:pPr>
      <w:widowControl/>
      <w:spacing w:after="0" w:line="240" w:lineRule="auto"/>
    </w:pPr>
    <w:tblPr>
      <w:tblBorders>
        <w:top w:val="single" w:color="6E6E6E" w:themeColor="text1" w:themeTint="90" w:sz="4" w:space="0"/>
        <w:bottom w:val="single" w:color="6E6E6E" w:themeColor="text1" w:themeTint="90" w:sz="4" w:space="0"/>
        <w:insideH w:val="single" w:color="6E6E6E" w:themeColor="text1" w:themeTint="90" w:sz="4" w:space="0"/>
      </w:tblBorders>
    </w:tblPr>
  </w:style>
  <w:style w:type="table" w:customStyle="1" w:styleId="128">
    <w:name w:val="Bordered - Accent 5"/>
    <w:basedOn w:val="12"/>
    <w:qFormat/>
    <w:uiPriority w:val="0"/>
    <w:pPr>
      <w:widowControl/>
      <w:spacing w:after="0" w:line="240" w:lineRule="auto"/>
    </w:pPr>
    <w:tblPr>
      <w:tbl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insideH w:val="single" w:color="B3C6E7" w:themeColor="accent5" w:themeTint="67" w:sz="4" w:space="0"/>
        <w:insideV w:val="single" w:color="B3C6E7" w:themeColor="accent5" w:themeTint="67" w:sz="4" w:space="0"/>
      </w:tblBorders>
    </w:tblPr>
  </w:style>
  <w:style w:type="table" w:customStyle="1" w:styleId="129">
    <w:name w:val="List Table 3 - Accent 2"/>
    <w:basedOn w:val="12"/>
    <w:qFormat/>
    <w:uiPriority w:val="0"/>
    <w:pPr>
      <w:widowControl/>
      <w:spacing w:after="0" w:line="240" w:lineRule="auto"/>
    </w:pPr>
    <w:tblPr>
      <w:tbl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tblBorders>
    </w:tblPr>
  </w:style>
  <w:style w:type="table" w:customStyle="1" w:styleId="130">
    <w:name w:val="Grid Table 3"/>
    <w:basedOn w:val="12"/>
    <w:qFormat/>
    <w:uiPriority w:val="0"/>
    <w:pPr>
      <w:widowControl/>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Pr>
  </w:style>
  <w:style w:type="table" w:customStyle="1" w:styleId="131">
    <w:name w:val="Bordered - Accent 3"/>
    <w:basedOn w:val="12"/>
    <w:qFormat/>
    <w:uiPriority w:val="0"/>
    <w:pPr>
      <w:widowControl/>
      <w:spacing w:after="0" w:line="240" w:lineRule="auto"/>
    </w:pPr>
    <w:tblP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style>
  <w:style w:type="table" w:customStyle="1" w:styleId="132">
    <w:name w:val="Grid Table 3 - Accent 6"/>
    <w:basedOn w:val="12"/>
    <w:qFormat/>
    <w:uiPriority w:val="0"/>
    <w:pPr>
      <w:widowControl/>
      <w:spacing w:after="0" w:line="240" w:lineRule="auto"/>
    </w:pPr>
    <w:tblPr>
      <w:tblBorders>
        <w:bottom w:val="single" w:color="70AD47" w:themeColor="accent6" w:sz="4" w:space="0"/>
        <w:insideH w:val="single" w:color="70AD47" w:themeColor="accent6" w:sz="4" w:space="0"/>
        <w:insideV w:val="single" w:color="70AD47" w:themeColor="accent6" w:sz="4" w:space="0"/>
      </w:tblBorders>
    </w:tblPr>
  </w:style>
  <w:style w:type="table" w:customStyle="1" w:styleId="133">
    <w:name w:val="Grid Table 7 Colorful - Accent 2"/>
    <w:basedOn w:val="12"/>
    <w:qFormat/>
    <w:uiPriority w:val="0"/>
    <w:pPr>
      <w:widowControl/>
      <w:spacing w:after="0" w:line="240" w:lineRule="auto"/>
    </w:pPr>
    <w:tblPr>
      <w:tblBorders>
        <w:bottom w:val="single" w:color="F4B285" w:themeColor="accent2" w:themeTint="97" w:sz="4" w:space="0"/>
        <w:right w:val="single" w:color="F4B285" w:themeColor="accent2" w:themeTint="97" w:sz="4" w:space="0"/>
        <w:insideH w:val="single" w:color="F4B285" w:themeColor="accent2" w:themeTint="97" w:sz="4" w:space="0"/>
        <w:insideV w:val="single" w:color="F4B285" w:themeColor="accent2" w:themeTint="97" w:sz="4" w:space="0"/>
      </w:tblBorders>
    </w:tblPr>
  </w:style>
  <w:style w:type="table" w:customStyle="1" w:styleId="134">
    <w:name w:val="Grid Table 5 Dark - Accent 3"/>
    <w:basedOn w:val="12"/>
    <w:qFormat/>
    <w:uiPriority w:val="0"/>
    <w:pPr>
      <w:widowControl/>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style>
  <w:style w:type="table" w:customStyle="1" w:styleId="135">
    <w:name w:val="Bordered - Accent 6"/>
    <w:basedOn w:val="12"/>
    <w:qFormat/>
    <w:uiPriority w:val="0"/>
    <w:pPr>
      <w:widowControl/>
      <w:spacing w:after="0" w:line="240" w:lineRule="auto"/>
    </w:pPr>
    <w:tblP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style>
  <w:style w:type="table" w:customStyle="1" w:styleId="136">
    <w:name w:val="Bordered &amp; Lined - Accent 4"/>
    <w:basedOn w:val="12"/>
    <w:qFormat/>
    <w:uiPriority w:val="0"/>
    <w:pPr>
      <w:widowControl/>
      <w:spacing w:after="0" w:line="240" w:lineRule="auto"/>
    </w:pPr>
    <w:rPr>
      <w:color w:val="404040"/>
    </w:rPr>
    <w:tblPr>
      <w:tblBorders>
        <w:top w:val="single" w:color="947000" w:themeColor="accent4" w:themeShade="95" w:sz="4" w:space="0"/>
        <w:left w:val="single" w:color="947000" w:themeColor="accent4" w:themeShade="95" w:sz="4" w:space="0"/>
        <w:bottom w:val="single" w:color="947000" w:themeColor="accent4" w:themeShade="95" w:sz="4" w:space="0"/>
        <w:right w:val="single" w:color="947000" w:themeColor="accent4" w:themeShade="95" w:sz="4" w:space="0"/>
        <w:insideH w:val="single" w:color="947000" w:themeColor="accent4" w:themeShade="95" w:sz="4" w:space="0"/>
        <w:insideV w:val="single" w:color="947000" w:themeColor="accent4" w:themeShade="95" w:sz="4" w:space="0"/>
      </w:tblBorders>
    </w:tblPr>
  </w:style>
  <w:style w:type="table" w:customStyle="1" w:styleId="137">
    <w:name w:val="Grid Table 4 - Accent 1"/>
    <w:basedOn w:val="12"/>
    <w:qFormat/>
    <w:uiPriority w:val="0"/>
    <w:pPr>
      <w:widowControl/>
      <w:spacing w:after="0" w:line="240" w:lineRule="auto"/>
    </w:pPr>
    <w:tblPr>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style>
  <w:style w:type="table" w:customStyle="1" w:styleId="138">
    <w:name w:val="Bordered &amp; Lined - Accent 3"/>
    <w:basedOn w:val="12"/>
    <w:qFormat/>
    <w:uiPriority w:val="0"/>
    <w:pPr>
      <w:widowControl/>
      <w:spacing w:after="0" w:line="240" w:lineRule="auto"/>
    </w:pPr>
    <w:rPr>
      <w:color w:val="404040"/>
    </w:rPr>
    <w:tblPr>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style>
  <w:style w:type="table" w:customStyle="1" w:styleId="139">
    <w:name w:val="List Table 6 Colorful - Accent 5"/>
    <w:basedOn w:val="12"/>
    <w:qFormat/>
    <w:uiPriority w:val="0"/>
    <w:pPr>
      <w:widowControl/>
      <w:spacing w:after="0" w:line="240" w:lineRule="auto"/>
    </w:pPr>
    <w:tblPr>
      <w:tblBorders>
        <w:top w:val="single" w:color="8EA9DB" w:themeColor="accent5" w:themeTint="9A" w:sz="4" w:space="0"/>
        <w:bottom w:val="single" w:color="8EA9DB" w:themeColor="accent5" w:themeTint="9A" w:sz="4" w:space="0"/>
      </w:tblBorders>
    </w:tblPr>
  </w:style>
  <w:style w:type="table" w:customStyle="1" w:styleId="140">
    <w:name w:val="Grid Table 3 - Accent 1"/>
    <w:basedOn w:val="12"/>
    <w:qFormat/>
    <w:uiPriority w:val="0"/>
    <w:pPr>
      <w:widowControl/>
      <w:spacing w:after="0" w:line="240" w:lineRule="auto"/>
    </w:pPr>
    <w:tblPr>
      <w:tblBorders>
        <w:bottom w:val="single" w:color="68A3D8" w:themeColor="accent1" w:themeTint="EA" w:sz="4" w:space="0"/>
        <w:insideH w:val="single" w:color="68A3D8" w:themeColor="accent1" w:themeTint="EA" w:sz="4" w:space="0"/>
        <w:insideV w:val="single" w:color="68A3D8" w:themeColor="accent1" w:themeTint="EA" w:sz="4" w:space="0"/>
      </w:tblBorders>
    </w:tblPr>
  </w:style>
  <w:style w:type="table" w:customStyle="1" w:styleId="141">
    <w:name w:val="Bordered &amp; Lined - Accent 5"/>
    <w:basedOn w:val="12"/>
    <w:qFormat/>
    <w:uiPriority w:val="0"/>
    <w:pPr>
      <w:widowControl/>
      <w:spacing w:after="0" w:line="240" w:lineRule="auto"/>
    </w:pPr>
    <w:rPr>
      <w:color w:val="404040"/>
    </w:rPr>
    <w:tblPr>
      <w:tblBorders>
        <w:top w:val="single" w:color="244175" w:themeColor="accent5" w:themeShade="95" w:sz="4" w:space="0"/>
        <w:left w:val="single" w:color="244175" w:themeColor="accent5" w:themeShade="95" w:sz="4" w:space="0"/>
        <w:bottom w:val="single" w:color="244175" w:themeColor="accent5" w:themeShade="95" w:sz="4" w:space="0"/>
        <w:right w:val="single" w:color="244175" w:themeColor="accent5" w:themeShade="95" w:sz="4" w:space="0"/>
        <w:insideH w:val="single" w:color="244175" w:themeColor="accent5" w:themeShade="95" w:sz="4" w:space="0"/>
        <w:insideV w:val="single" w:color="244175" w:themeColor="accent5" w:themeShade="95" w:sz="4" w:space="0"/>
      </w:tblBorders>
    </w:tblPr>
  </w:style>
  <w:style w:type="table" w:customStyle="1" w:styleId="142">
    <w:name w:val="Grid Table 5 Dark - Accent 2"/>
    <w:basedOn w:val="12"/>
    <w:qFormat/>
    <w:uiPriority w:val="0"/>
    <w:pPr>
      <w:widowControl/>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style>
  <w:style w:type="table" w:customStyle="1" w:styleId="143">
    <w:name w:val="Grid Table 1 Light - Accent 3"/>
    <w:basedOn w:val="12"/>
    <w:qFormat/>
    <w:uiPriority w:val="0"/>
    <w:pPr>
      <w:widowControl/>
      <w:spacing w:after="0" w:line="240" w:lineRule="auto"/>
    </w:pPr>
    <w:tblP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style>
  <w:style w:type="table" w:customStyle="1" w:styleId="144">
    <w:name w:val="List Table 3 - Accent 4"/>
    <w:basedOn w:val="12"/>
    <w:qFormat/>
    <w:uiPriority w:val="0"/>
    <w:pPr>
      <w:widowControl/>
      <w:spacing w:after="0" w:line="240" w:lineRule="auto"/>
    </w:pPr>
    <w:tblPr>
      <w:tbl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tblBorders>
    </w:tblPr>
  </w:style>
  <w:style w:type="table" w:customStyle="1" w:styleId="145">
    <w:name w:val="Plain Table 2"/>
    <w:basedOn w:val="12"/>
    <w:qFormat/>
    <w:uiPriority w:val="0"/>
    <w:pPr>
      <w:widowControl/>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top w:w="0" w:type="dxa"/>
        <w:left w:w="108" w:type="dxa"/>
        <w:bottom w:w="0" w:type="dxa"/>
        <w:right w:w="108" w:type="dxa"/>
      </w:tblCellMar>
    </w:tblPr>
  </w:style>
  <w:style w:type="table" w:customStyle="1" w:styleId="146">
    <w:name w:val="Grid Table 2 - Accent 4"/>
    <w:basedOn w:val="12"/>
    <w:qFormat/>
    <w:uiPriority w:val="0"/>
    <w:pPr>
      <w:widowControl/>
      <w:spacing w:after="0" w:line="240" w:lineRule="auto"/>
    </w:pPr>
    <w:tblPr>
      <w:tblBorders>
        <w:bottom w:val="single" w:color="FFD864" w:themeColor="accent4" w:themeTint="9A" w:sz="4" w:space="0"/>
        <w:insideH w:val="single" w:color="FFD864" w:themeColor="accent4" w:themeTint="9A" w:sz="4" w:space="0"/>
        <w:insideV w:val="single" w:color="FFD864" w:themeColor="accent4" w:themeTint="9A" w:sz="4" w:space="0"/>
      </w:tblBorders>
    </w:tblPr>
  </w:style>
  <w:style w:type="table" w:customStyle="1" w:styleId="147">
    <w:name w:val="List Table 2 - Accent 1"/>
    <w:basedOn w:val="12"/>
    <w:qFormat/>
    <w:uiPriority w:val="0"/>
    <w:pPr>
      <w:widowControl/>
      <w:spacing w:after="0" w:line="240" w:lineRule="auto"/>
    </w:pPr>
    <w:tblPr>
      <w:tblBorders>
        <w:top w:val="single" w:color="A2C6E7" w:themeColor="accent1" w:themeTint="90" w:sz="4" w:space="0"/>
        <w:bottom w:val="single" w:color="A2C6E7" w:themeColor="accent1" w:themeTint="90" w:sz="4" w:space="0"/>
        <w:insideH w:val="single" w:color="A2C6E7" w:themeColor="accent1" w:themeTint="90" w:sz="4" w:space="0"/>
      </w:tblBorders>
    </w:tblPr>
  </w:style>
  <w:style w:type="table" w:customStyle="1" w:styleId="148">
    <w:name w:val="Grid Table 6 Colorful - Accent 4"/>
    <w:basedOn w:val="12"/>
    <w:qFormat/>
    <w:uiPriority w:val="0"/>
    <w:pPr>
      <w:widowControl/>
      <w:spacing w:after="0" w:line="240" w:lineRule="auto"/>
    </w:pPr>
    <w:tblPr>
      <w:tbl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insideH w:val="single" w:color="FFD864" w:themeColor="accent4" w:themeTint="9A" w:sz="4" w:space="0"/>
        <w:insideV w:val="single" w:color="FFD864" w:themeColor="accent4" w:themeTint="9A" w:sz="4" w:space="0"/>
      </w:tblBorders>
    </w:tblPr>
  </w:style>
  <w:style w:type="table" w:customStyle="1" w:styleId="149">
    <w:name w:val="Grid Table 6 Colorful - Accent 2"/>
    <w:basedOn w:val="12"/>
    <w:qFormat/>
    <w:uiPriority w:val="0"/>
    <w:pPr>
      <w:widowControl/>
      <w:spacing w:after="0" w:line="240" w:lineRule="auto"/>
    </w:pPr>
    <w:tblPr>
      <w:tbl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insideH w:val="single" w:color="F4B285" w:themeColor="accent2" w:themeTint="97" w:sz="4" w:space="0"/>
        <w:insideV w:val="single" w:color="F4B285" w:themeColor="accent2" w:themeTint="97" w:sz="4" w:space="0"/>
      </w:tblBorders>
    </w:tblPr>
  </w:style>
  <w:style w:type="table" w:customStyle="1" w:styleId="150">
    <w:name w:val="List Table 1 Light - Accent 6"/>
    <w:basedOn w:val="12"/>
    <w:qFormat/>
    <w:uiPriority w:val="0"/>
    <w:pPr>
      <w:widowControl/>
      <w:spacing w:after="0" w:line="240" w:lineRule="auto"/>
    </w:pPr>
    <w:tblPr/>
  </w:style>
  <w:style w:type="table" w:customStyle="1" w:styleId="151">
    <w:name w:val="List Table 4 - Accent 4"/>
    <w:basedOn w:val="12"/>
    <w:qFormat/>
    <w:uiPriority w:val="0"/>
    <w:pPr>
      <w:widowControl/>
      <w:spacing w:after="0" w:line="240" w:lineRule="auto"/>
    </w:pPr>
    <w:tblPr>
      <w:tblBorders>
        <w:top w:val="single" w:color="FFDB6E" w:themeColor="accent4" w:themeTint="90" w:sz="4" w:space="0"/>
        <w:left w:val="single" w:color="FFDB6E" w:themeColor="accent4" w:themeTint="90" w:sz="4" w:space="0"/>
        <w:bottom w:val="single" w:color="FFDB6E" w:themeColor="accent4" w:themeTint="90" w:sz="4" w:space="0"/>
        <w:right w:val="single" w:color="FFDB6E" w:themeColor="accent4" w:themeTint="90" w:sz="4" w:space="0"/>
        <w:insideH w:val="single" w:color="FFDB6E" w:themeColor="accent4" w:themeTint="90" w:sz="4" w:space="0"/>
      </w:tblBorders>
    </w:tblPr>
  </w:style>
  <w:style w:type="table" w:customStyle="1" w:styleId="152">
    <w:name w:val="Grid Table 2 - Accent 3"/>
    <w:basedOn w:val="12"/>
    <w:qFormat/>
    <w:uiPriority w:val="0"/>
    <w:pPr>
      <w:widowControl/>
      <w:spacing w:after="0" w:line="240" w:lineRule="auto"/>
    </w:pPr>
    <w:tblPr>
      <w:tblBorders>
        <w:bottom w:val="single" w:color="A5A5A5" w:themeColor="accent3" w:themeTint="FE" w:sz="4" w:space="0"/>
        <w:insideH w:val="single" w:color="A5A5A5" w:themeColor="accent3" w:themeTint="FE" w:sz="4" w:space="0"/>
        <w:insideV w:val="single" w:color="A5A5A5" w:themeColor="accent3" w:themeTint="FE" w:sz="4" w:space="0"/>
      </w:tblBorders>
    </w:tblPr>
  </w:style>
  <w:style w:type="table" w:customStyle="1" w:styleId="153">
    <w:name w:val="List Table 7 Colorful - Accent 5"/>
    <w:basedOn w:val="12"/>
    <w:qFormat/>
    <w:uiPriority w:val="0"/>
    <w:pPr>
      <w:widowControl/>
      <w:spacing w:after="0" w:line="240" w:lineRule="auto"/>
    </w:pPr>
    <w:tblPr>
      <w:tblBorders>
        <w:right w:val="single" w:color="8EA9DB" w:themeColor="accent5" w:themeTint="9A" w:sz="4" w:space="0"/>
      </w:tblBorders>
    </w:tblPr>
  </w:style>
  <w:style w:type="table" w:customStyle="1" w:styleId="154">
    <w:name w:val="Grid Table 1 Light - Accent 5"/>
    <w:basedOn w:val="12"/>
    <w:qFormat/>
    <w:uiPriority w:val="0"/>
    <w:pPr>
      <w:widowControl/>
      <w:spacing w:after="0" w:line="240" w:lineRule="auto"/>
    </w:pPr>
    <w:tblPr>
      <w:tbl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insideH w:val="single" w:color="B3C6E7" w:themeColor="accent5" w:themeTint="67" w:sz="4" w:space="0"/>
        <w:insideV w:val="single" w:color="B3C6E7" w:themeColor="accent5" w:themeTint="67" w:sz="4" w:space="0"/>
      </w:tblBorders>
    </w:tblPr>
  </w:style>
  <w:style w:type="table" w:customStyle="1" w:styleId="155">
    <w:name w:val="Grid Table 1 Light - Accent 2"/>
    <w:basedOn w:val="12"/>
    <w:qFormat/>
    <w:uiPriority w:val="0"/>
    <w:pPr>
      <w:widowControl/>
      <w:spacing w:after="0" w:line="240" w:lineRule="auto"/>
    </w:pPr>
    <w:tblP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style>
  <w:style w:type="table" w:customStyle="1" w:styleId="156">
    <w:name w:val="List Table 5 Dark - Accent 6"/>
    <w:basedOn w:val="12"/>
    <w:qFormat/>
    <w:uiPriority w:val="0"/>
    <w:pPr>
      <w:widowControl/>
      <w:spacing w:after="0" w:line="240" w:lineRule="auto"/>
    </w:pPr>
    <w:tblPr>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Pr>
  </w:style>
  <w:style w:type="table" w:customStyle="1" w:styleId="157">
    <w:name w:val="Plain Table 1"/>
    <w:basedOn w:val="12"/>
    <w:qFormat/>
    <w:uiPriority w:val="0"/>
    <w:pPr>
      <w:widowControl/>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CellMar>
        <w:top w:w="0" w:type="dxa"/>
        <w:left w:w="108" w:type="dxa"/>
        <w:bottom w:w="0" w:type="dxa"/>
        <w:right w:w="108" w:type="dxa"/>
      </w:tblCellMar>
    </w:tblPr>
  </w:style>
  <w:style w:type="table" w:customStyle="1" w:styleId="158">
    <w:name w:val="List Table 1 Light - Accent 2"/>
    <w:basedOn w:val="12"/>
    <w:qFormat/>
    <w:uiPriority w:val="0"/>
    <w:pPr>
      <w:widowControl/>
      <w:spacing w:after="0" w:line="240" w:lineRule="auto"/>
    </w:pPr>
    <w:tblPr/>
  </w:style>
  <w:style w:type="table" w:customStyle="1" w:styleId="159">
    <w:name w:val="Lined - Accent 2"/>
    <w:basedOn w:val="12"/>
    <w:qFormat/>
    <w:uiPriority w:val="0"/>
    <w:pPr>
      <w:widowControl/>
      <w:spacing w:after="0" w:line="240" w:lineRule="auto"/>
    </w:pPr>
    <w:rPr>
      <w:color w:val="404040"/>
    </w:rPr>
    <w:tblPr/>
  </w:style>
  <w:style w:type="table" w:customStyle="1" w:styleId="160">
    <w:name w:val="Grid Table 3 - Accent 4"/>
    <w:basedOn w:val="12"/>
    <w:qFormat/>
    <w:uiPriority w:val="0"/>
    <w:pPr>
      <w:widowControl/>
      <w:spacing w:after="0" w:line="240" w:lineRule="auto"/>
    </w:pPr>
    <w:tblPr>
      <w:tblBorders>
        <w:bottom w:val="single" w:color="FFD864" w:themeColor="accent4" w:themeTint="9A" w:sz="4" w:space="0"/>
        <w:insideH w:val="single" w:color="FFD864" w:themeColor="accent4" w:themeTint="9A" w:sz="4" w:space="0"/>
        <w:insideV w:val="single" w:color="FFD864" w:themeColor="accent4" w:themeTint="9A" w:sz="4" w:space="0"/>
      </w:tblBorders>
    </w:tblPr>
  </w:style>
  <w:style w:type="table" w:customStyle="1" w:styleId="161">
    <w:name w:val="Bordered &amp; Lined - Accent"/>
    <w:basedOn w:val="12"/>
    <w:qFormat/>
    <w:uiPriority w:val="0"/>
    <w:pPr>
      <w:widowControl/>
      <w:spacing w:after="0" w:line="240" w:lineRule="auto"/>
    </w:pPr>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style>
  <w:style w:type="table" w:customStyle="1" w:styleId="162">
    <w:name w:val="Grid Table 3 - Accent 5"/>
    <w:basedOn w:val="12"/>
    <w:qFormat/>
    <w:uiPriority w:val="0"/>
    <w:pPr>
      <w:widowControl/>
      <w:spacing w:after="0" w:line="240" w:lineRule="auto"/>
    </w:pPr>
    <w:tblPr>
      <w:tblBorders>
        <w:bottom w:val="single" w:color="4472C4" w:themeColor="accent5" w:sz="4" w:space="0"/>
        <w:insideH w:val="single" w:color="4472C4" w:themeColor="accent5" w:sz="4" w:space="0"/>
        <w:insideV w:val="single" w:color="4472C4" w:themeColor="accent5" w:sz="4" w:space="0"/>
      </w:tblBorders>
    </w:tblPr>
  </w:style>
  <w:style w:type="table" w:customStyle="1" w:styleId="163">
    <w:name w:val="Grid Table 5 Dark"/>
    <w:basedOn w:val="12"/>
    <w:qFormat/>
    <w:uiPriority w:val="0"/>
    <w:pPr>
      <w:widowControl/>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style>
  <w:style w:type="table" w:customStyle="1" w:styleId="164">
    <w:name w:val="Lined - Accent"/>
    <w:basedOn w:val="12"/>
    <w:qFormat/>
    <w:uiPriority w:val="0"/>
    <w:pPr>
      <w:widowControl/>
      <w:spacing w:after="0" w:line="240" w:lineRule="auto"/>
    </w:pPr>
    <w:rPr>
      <w:color w:val="404040"/>
    </w:rPr>
    <w:tblPr/>
  </w:style>
  <w:style w:type="table" w:customStyle="1" w:styleId="165">
    <w:name w:val="List Table 3 - Accent 3"/>
    <w:basedOn w:val="12"/>
    <w:qFormat/>
    <w:uiPriority w:val="0"/>
    <w:pPr>
      <w:widowControl/>
      <w:spacing w:after="0" w:line="240" w:lineRule="auto"/>
    </w:pPr>
    <w:tblPr>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style>
  <w:style w:type="table" w:customStyle="1" w:styleId="166">
    <w:name w:val="Grid Table 1 Light - Accent 6"/>
    <w:basedOn w:val="12"/>
    <w:qFormat/>
    <w:uiPriority w:val="0"/>
    <w:pPr>
      <w:widowControl/>
      <w:spacing w:after="0" w:line="240" w:lineRule="auto"/>
    </w:pPr>
    <w:tblP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style>
  <w:style w:type="table" w:customStyle="1" w:styleId="167">
    <w:name w:val="Grid Table 4 - Accent 4"/>
    <w:basedOn w:val="12"/>
    <w:qFormat/>
    <w:uiPriority w:val="0"/>
    <w:pPr>
      <w:widowControl/>
      <w:spacing w:after="0" w:line="240" w:lineRule="auto"/>
    </w:pPr>
    <w:tblPr>
      <w:tblBorders>
        <w:top w:val="single" w:color="FFDB6E" w:themeColor="accent4" w:themeTint="90" w:sz="4" w:space="0"/>
        <w:left w:val="single" w:color="FFDB6E" w:themeColor="accent4" w:themeTint="90" w:sz="4" w:space="0"/>
        <w:bottom w:val="single" w:color="FFDB6E" w:themeColor="accent4" w:themeTint="90" w:sz="4" w:space="0"/>
        <w:right w:val="single" w:color="FFDB6E" w:themeColor="accent4" w:themeTint="90" w:sz="4" w:space="0"/>
        <w:insideH w:val="single" w:color="FFDB6E" w:themeColor="accent4" w:themeTint="90" w:sz="4" w:space="0"/>
        <w:insideV w:val="single" w:color="FFDB6E" w:themeColor="accent4" w:themeTint="90" w:sz="4" w:space="0"/>
      </w:tblBorders>
    </w:tblPr>
  </w:style>
  <w:style w:type="table" w:customStyle="1" w:styleId="168">
    <w:name w:val="List Table 5 Dark - Accent 5"/>
    <w:basedOn w:val="12"/>
    <w:qFormat/>
    <w:uiPriority w:val="0"/>
    <w:pPr>
      <w:widowControl/>
      <w:spacing w:after="0" w:line="240" w:lineRule="auto"/>
    </w:pPr>
    <w:tblPr>
      <w:tblBorders>
        <w:top w:val="single" w:color="8EA9DB" w:themeColor="accent5" w:themeTint="9A" w:sz="32" w:space="0"/>
        <w:left w:val="single" w:color="8EA9DB" w:themeColor="accent5" w:themeTint="9A" w:sz="32" w:space="0"/>
        <w:bottom w:val="single" w:color="8EA9DB" w:themeColor="accent5" w:themeTint="9A" w:sz="32" w:space="0"/>
        <w:right w:val="single" w:color="8EA9DB" w:themeColor="accent5" w:themeTint="9A" w:sz="32" w:space="0"/>
      </w:tblBorders>
    </w:tblPr>
  </w:style>
  <w:style w:type="table" w:customStyle="1" w:styleId="169">
    <w:name w:val="List Table 2 - Accent 5"/>
    <w:basedOn w:val="12"/>
    <w:qFormat/>
    <w:uiPriority w:val="0"/>
    <w:pPr>
      <w:widowControl/>
      <w:spacing w:after="0" w:line="240" w:lineRule="auto"/>
    </w:pPr>
    <w:tblPr>
      <w:tblBorders>
        <w:top w:val="single" w:color="95AFDD" w:themeColor="accent5" w:themeTint="90" w:sz="4" w:space="0"/>
        <w:bottom w:val="single" w:color="95AFDD" w:themeColor="accent5" w:themeTint="90" w:sz="4" w:space="0"/>
        <w:insideH w:val="single" w:color="95AFDD" w:themeColor="accent5" w:themeTint="90" w:sz="4" w:space="0"/>
      </w:tblBorders>
    </w:tblPr>
  </w:style>
  <w:style w:type="table" w:customStyle="1" w:styleId="170">
    <w:name w:val="List Table 1 Light"/>
    <w:basedOn w:val="12"/>
    <w:qFormat/>
    <w:uiPriority w:val="0"/>
    <w:pPr>
      <w:widowControl/>
      <w:spacing w:after="0" w:line="240" w:lineRule="auto"/>
    </w:pPr>
    <w:tblPr/>
  </w:style>
  <w:style w:type="table" w:customStyle="1" w:styleId="171">
    <w:name w:val="List Table 3 - Accent 6"/>
    <w:basedOn w:val="12"/>
    <w:qFormat/>
    <w:uiPriority w:val="0"/>
    <w:pPr>
      <w:widowControl/>
      <w:spacing w:after="0" w:line="240" w:lineRule="auto"/>
    </w:pPr>
    <w:tblPr>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style>
  <w:style w:type="table" w:customStyle="1" w:styleId="172">
    <w:name w:val="List Table 6 Colorful"/>
    <w:basedOn w:val="12"/>
    <w:qFormat/>
    <w:uiPriority w:val="0"/>
    <w:pPr>
      <w:widowControl/>
      <w:spacing w:after="0" w:line="240" w:lineRule="auto"/>
    </w:pPr>
    <w:tblPr>
      <w:tblBorders>
        <w:top w:val="single" w:color="7E7E7E" w:themeColor="text1" w:themeTint="80" w:sz="4" w:space="0"/>
        <w:bottom w:val="single" w:color="7E7E7E" w:themeColor="text1" w:themeTint="80" w:sz="4" w:space="0"/>
      </w:tblBorders>
    </w:tblPr>
  </w:style>
  <w:style w:type="table" w:customStyle="1" w:styleId="173">
    <w:name w:val="Grid Table 2 - Accent 6"/>
    <w:basedOn w:val="12"/>
    <w:qFormat/>
    <w:uiPriority w:val="0"/>
    <w:pPr>
      <w:widowControl/>
      <w:spacing w:after="0" w:line="240" w:lineRule="auto"/>
    </w:pPr>
    <w:tblPr>
      <w:tblBorders>
        <w:bottom w:val="single" w:color="70AD47" w:themeColor="accent6" w:sz="4" w:space="0"/>
        <w:insideH w:val="single" w:color="70AD47" w:themeColor="accent6" w:sz="4" w:space="0"/>
        <w:insideV w:val="single" w:color="70AD47" w:themeColor="accent6" w:sz="4" w:space="0"/>
      </w:tblBorders>
    </w:tblPr>
  </w:style>
  <w:style w:type="table" w:customStyle="1" w:styleId="174">
    <w:name w:val="Plain Table 5"/>
    <w:basedOn w:val="12"/>
    <w:qFormat/>
    <w:uiPriority w:val="0"/>
    <w:pPr>
      <w:widowControl/>
      <w:spacing w:after="0" w:line="240" w:lineRule="auto"/>
    </w:pPr>
    <w:tblPr/>
  </w:style>
  <w:style w:type="table" w:customStyle="1" w:styleId="175">
    <w:name w:val="List Table 4 - Accent 1"/>
    <w:basedOn w:val="12"/>
    <w:qFormat/>
    <w:uiPriority w:val="0"/>
    <w:pPr>
      <w:widowControl/>
      <w:spacing w:after="0" w:line="240" w:lineRule="auto"/>
    </w:pPr>
    <w:tblPr>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style>
  <w:style w:type="table" w:customStyle="1" w:styleId="176">
    <w:name w:val="List Table 5 Dark - Accent 2"/>
    <w:basedOn w:val="12"/>
    <w:qFormat/>
    <w:uiPriority w:val="0"/>
    <w:pPr>
      <w:widowControl/>
      <w:spacing w:after="0" w:line="240" w:lineRule="auto"/>
    </w:pPr>
    <w:tblPr>
      <w:tblBorders>
        <w:top w:val="single" w:color="F4B285" w:themeColor="accent2" w:themeTint="97" w:sz="32" w:space="0"/>
        <w:left w:val="single" w:color="F4B285" w:themeColor="accent2" w:themeTint="97" w:sz="32" w:space="0"/>
        <w:bottom w:val="single" w:color="F4B285" w:themeColor="accent2" w:themeTint="97" w:sz="32" w:space="0"/>
        <w:right w:val="single" w:color="F4B285" w:themeColor="accent2" w:themeTint="97" w:sz="32" w:space="0"/>
      </w:tblBorders>
    </w:tblPr>
  </w:style>
  <w:style w:type="table" w:customStyle="1" w:styleId="177">
    <w:name w:val="List Table 5 Dark - Accent 4"/>
    <w:basedOn w:val="12"/>
    <w:qFormat/>
    <w:uiPriority w:val="0"/>
    <w:pPr>
      <w:widowControl/>
      <w:spacing w:after="0" w:line="240" w:lineRule="auto"/>
    </w:pPr>
    <w:tblPr>
      <w:tblBorders>
        <w:top w:val="single" w:color="FFD864" w:themeColor="accent4" w:themeTint="9A" w:sz="32" w:space="0"/>
        <w:left w:val="single" w:color="FFD864" w:themeColor="accent4" w:themeTint="9A" w:sz="32" w:space="0"/>
        <w:bottom w:val="single" w:color="FFD864" w:themeColor="accent4" w:themeTint="9A" w:sz="32" w:space="0"/>
        <w:right w:val="single" w:color="FFD864" w:themeColor="accent4" w:themeTint="9A" w:sz="32" w:space="0"/>
      </w:tblBorders>
    </w:tblPr>
  </w:style>
  <w:style w:type="table" w:customStyle="1" w:styleId="178">
    <w:name w:val="Bordered - Accent 4"/>
    <w:basedOn w:val="12"/>
    <w:qFormat/>
    <w:uiPriority w:val="0"/>
    <w:pPr>
      <w:widowControl/>
      <w:spacing w:after="0" w:line="240" w:lineRule="auto"/>
    </w:pPr>
    <w:tblPr>
      <w:tbl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insideH w:val="single" w:color="FFE597" w:themeColor="accent4" w:themeTint="67" w:sz="4" w:space="0"/>
        <w:insideV w:val="single" w:color="FFE597" w:themeColor="accent4" w:themeTint="67" w:sz="4" w:space="0"/>
      </w:tblBorders>
    </w:tblPr>
  </w:style>
  <w:style w:type="table" w:customStyle="1" w:styleId="179">
    <w:name w:val="Table Grid Light"/>
    <w:basedOn w:val="12"/>
    <w:qFormat/>
    <w:uiPriority w:val="0"/>
    <w:pPr>
      <w:widowControl/>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New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
        <a:cs typeface=""/>
      </a:majorFont>
      <a:minorFont>
        <a:latin typeface="Arial"/>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6350">
          <a:solidFill>
            <a:schemeClr val="phClr">
              <a:shade val="95000"/>
              <a:satMod val="105000"/>
            </a:scheme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TotalTime>66</TotalTime>
  <ScaleCrop>false</ScaleCrop>
  <LinksUpToDate>false</LinksUpToDate>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2025-04-28T10:50:00Z</dcterms:created>
  <dc:creator>Артемий</dc:creator>
  <cp:lastModifiedBy>Артемий</cp:lastModifiedBy>
  <cp:lastPrinted>2025-11-09T19:29:57Z</cp:lastPrinted>
  <dcterms:modified xsi:type="dcterms:W3CDTF">2025-11-09T19:41:51Z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90E12C3A576C4F2D970E4C12B9E45BB4_12</vt:lpwstr>
  </property>
</Properties>
</file>